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E-6605/2020 vom 2. Februar 2022</w:t>
      </w:r>
    </w:p>
    <w:p>
      <w:r>
        <w:t>Bundesverwaltungsgericht, 2022-02-02, DE</w:t>
      </w:r>
    </w:p>
    <w:p>
      <w:r>
        <w:rPr>
          <w:b/>
        </w:rPr>
        <w:t xml:space="preserve">Quelle: </w:t>
      </w:r>
      <w:r>
        <w:t>https://mcp.opencaselaw.ch/entscheid/bvger_E-6605_2020</w:t>
      </w:r>
    </w:p>
    <w:p>
      <w:r>
        <w:t>FR: TAF E-6605/2020 du 2 février 2022</w:t>
      </w:r>
    </w:p>
    <w:p>
      <w:r>
        <w:t>IT: TAF E-6605/2020 del 2 febbraio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Der Beschwerdeführer ist legitimiert; auf seine wiederaufgenommene und frist- und formgerecht eingereichte Beschwerde ist – mit nachfolgend erwähnten Einschränkungen – einzutreten (Art. 105 und Art. 108 Abs. 3 AsylG; Art. 37 VGG i.V.m. Art. 48 Abs. 1 und Art. 52 Abs. 1 VwVG).</w:t>
      </w:r>
    </w:p>
    <w:p>
      <w:r>
        <w:rPr>
          <w:b/>
        </w:rPr>
        <w:t>E. 1.4</w:t>
      </w:r>
    </w:p>
    <w:p>
      <w:r>
        <w:t>Der vorliegenden Beschwerde kommt von Gesetzes wegen aufschie- bende Wirkung zu (vgl. Art. 42 AsylG und Art. 55 VwVG) und die Vorinstanz hat diese auch nicht entzogen. Auf den Antrag um Gewährung der auf- schiebenden Wirkung ist daher nicht einzutreten.</w:t>
      </w:r>
    </w:p>
    <w:p>
      <w:r>
        <w:t>E-6605/2020 Seite 5</w:t>
      </w:r>
    </w:p>
    <w:p>
      <w:r>
        <w:rPr>
          <w:b/>
        </w:rPr>
        <w:t>E. 2</w:t>
      </w:r>
    </w:p>
    <w:p>
      <w:r>
        <w:t>Prüfungsgegenstand ist im vorliegenden Verfahren des Mehrfachgesuchs einzig die Frage, ob die Vorinstanz gestützt auf Art.111c Abs. 1 Satz 1 AsylG zu Recht auf das Asylgesuch des Beschwerdeführers vom 27. April 2020 nicht eingetreten ist. Die Beschwerdeinstanz enthält sich – falls sie den Nichteintretensentscheid als unrechtmässig erachtet – einer selbstän- digen materiellen Prüfung; sie hebt die angefochtene Verfügung auf und weist die Sache zu neuer Entscheidung an die Vorinstanz zurück (vgl. BVGE 2007/8 E. 2.1 m.w.H.). Soweit mit der Beschwerde die Feststellung der Flüchtlingseigenschaft und die Gewährung des Asyls beantragt wer- den, ist darauf nicht einzutreten.</w:t>
      </w:r>
    </w:p>
    <w:p>
      <w:r>
        <w:rPr>
          <w:b/>
        </w:rPr>
        <w:t>E. 3</w:t>
      </w:r>
    </w:p>
    <w:p>
      <w:r>
        <w:t>Das Bundesverwaltungsgericht entscheidet über offensichtlich begründete Beschwerden in einzelrichterlicher Zuständigkeit mit Zustimmung einer zweiten Richterin beziehungsweise eines zweiten Richters (Art. 111 Bst. e AsylG). Wie nachfolgend aufgezeigt wird, handelt es sich vorliegend um eine solche Beschwerde, weshalb das Urteil nur summarisch zu begrün- den ist (Art. 111a Abs. 2 AsylG). Gestützt auf Art. 111a Abs. 1 AsylG wurde auf die Durchführung eines Schriftenwechsels verzichtet.</w:t>
      </w:r>
    </w:p>
    <w:p>
      <w:r>
        <w:rPr>
          <w:b/>
        </w:rPr>
        <w:t>E. 4.1</w:t>
      </w:r>
    </w:p>
    <w:p>
      <w:r>
        <w:t>Im vorangegangenen Verfahren trat die Vorinstanz auf das gestellte Mehrfachgesuch nicht ein, da dieses den Anforderungen an die Begrün- dungsdichte nicht genügt habe (Art. 111c Abs. 1 AsylG i.V.m. Art. 13 Abs. 2 VwVG).</w:t>
      </w:r>
    </w:p>
    <w:p>
      <w:r>
        <w:rPr>
          <w:b/>
        </w:rPr>
        <w:t>E. 4.2</w:t>
      </w:r>
    </w:p>
    <w:p>
      <w:r>
        <w:t>Diese vorinstanzlichen Erwägungen wurden im Urteil des Bundesver- waltungsgerichts E-3322/2020 vom 9. Juli 2020 vollumfänglich bestätigt. Namentlich wurde festgehalten, die im Mehrfachgesuch enthaltenen Vor- bringen seien offensichtlich nicht dazu geeignet, eine asylrechtlich rele- vante Gefährdung des Beschwerdeführers in der Türkei glaubhaft zu ma- chen. In Bezug auf die betreffend seine Person anlässlich des ersten Asyl- verfahrens durchgeführte Botschaftsabklärung von April 2019 sei festzu- stellen, dass diese sehr gründlich durchgeführte Recherche Informationen zu gegen ihn hängigen Strafverfahren zu Tage gebracht habe, welche in- dessen nicht die von ihm behauptete Natur aufweisen würden (kein Zu- sammenhang mit Terror-Propaganda und -Unterstützung).</w:t>
      </w:r>
    </w:p>
    <w:p>
      <w:r>
        <w:t>E-6605/2020 Seite 6 Die Ausführungen des Beschwerdeführers im Mehrfachgesuch, wonach nunmehr weitere Strafverfahren gegen ihn im Heimatstaat eröffnet worden seien, würden sich als zu wenig konkret und als unglaubhaft erweisen. Im Übrigen seien diese Behauptungen nicht beweistauglich belegt. Die Vor- instanz habe in zutreffender Weise das Erfordernis einer ausreichenden Begründung im Sinne von Art. 111c Abs. 1 AsylG als nicht erfüllt erachtet und sei zu Recht in Anwendung von Art. 13 Abs. 2 VwVG auf das Gesuch nicht eingetreten.</w:t>
      </w:r>
    </w:p>
    <w:p>
      <w:r>
        <w:rPr>
          <w:b/>
        </w:rPr>
        <w:t>E. 4.3</w:t>
      </w:r>
    </w:p>
    <w:p>
      <w:r>
        <w:t>Im Urteil E-4873/2020 vom 25. November 2021 kam das Bundesver- waltungsgericht zum Schluss, dass der Gesuchsteller im Rahmen des Re- visionsverfahrens neue und im Hinblick auf seine Asylvorbringen im Mehr- fachgesuch auch erhebliche Beweismittel ins Recht gelegt habe, die er nicht bereits im vorangegangenen Beschwerdeverfahren habe einreichen können. Der Revisionsgrund des Art. 123 Abs. 2 Bst. a BGG sei gegeben. Erwogen wurde im Wesentlichen, im Rahmen des Revisionsverfahrens habe der Beschwerdeführer mehrere türkische Gerichtsdokumente als Be- weismittel eingereicht, die im Beschwerdeverfahren erheblich und relevant sein könnten. Aus den Dokumenten gehe hervor, dass in der Türkei gegen ihn Ermittlungen wegen Cyberkriminalität und Verstössen gegen das Anti- Terror-Gesetz laufen würden (s. a.a.O. E. 3.3).</w:t>
      </w:r>
    </w:p>
    <w:p>
      <w:r>
        <w:rPr>
          <w:b/>
        </w:rPr>
        <w:t>E. 4.4</w:t>
      </w:r>
    </w:p>
    <w:p>
      <w:r>
        <w:t>Angesichts dieser Einschätzung ist das am 27. April 2020 eingereichte Mehrfachgesuch zum heutigen Zeitpunkt als genügend begründet im Sinne von Art. 111c Abs. 1 AsylG zu erachten. Ein Nichteintretensentscheid rechtfertigt sich im Mehrfachgesuchsverfahren nicht mehr. Die Vorinstanz hat vielmehr auf das Mehrfachgesuch einzutreten und materiell über die- ses zu befinden, dies unter Berücksichtigung der im Beschwerdeverfahren E-3322/2020 und im Revisionsverfahren E-4873/2020 eingereichten Be- weismittel und der in diesem Zusammenhang geltend gemachten Vorbrin- gen.</w:t>
      </w:r>
    </w:p>
    <w:p>
      <w:r>
        <w:rPr>
          <w:b/>
        </w:rPr>
        <w:t>E. 4.5</w:t>
      </w:r>
    </w:p>
    <w:p>
      <w:r>
        <w:t>Aus diesen Erwägungen ergibt sich, dass die angefochtene Verfügung zum heutigen Zeitpunkt Bundesrecht verletzt (Art. 106 Abs. 1 AsylG) Die Beschwerde ist mithin gutzuheissen, soweit auf diese einzutreten ist.</w:t>
      </w:r>
    </w:p>
    <w:p>
      <w:r>
        <w:t>E-6605/2020 Seite 7</w:t>
      </w:r>
    </w:p>
    <w:p>
      <w:r>
        <w:rPr>
          <w:b/>
        </w:rPr>
        <w:t>E. 5.1</w:t>
      </w:r>
    </w:p>
    <w:p>
      <w:r>
        <w:t>Bei diesem Ausgang des Verfahrens sind keine Kosten zu erheben (Art. 63 Abs. 1 und 2 VwVG). Die für das Beschwerdeverfahren gestellten Anträge auf unentgeltliche Prozessführung und Verzicht auf die Erhebung eines Kostenvorschusses werden mit dem vorliegenden Urteil gegen- standslos.</w:t>
      </w:r>
    </w:p>
    <w:p>
      <w:r>
        <w:rPr>
          <w:b/>
        </w:rPr>
        <w:t>E. 5.2</w:t>
      </w:r>
    </w:p>
    <w:p>
      <w:r>
        <w:t>Eine Parteientschädigung für die dem Beschwerdeführer notwendiger- weise erwachsenen Parteikosten im Sinne von Art. 64 VwVG und Art. 7 Abs. 1 des Reglements vom 21. Februar 2008 über die Kosten und Ent- schädigungen vor dem Bundesverwaltungsgericht (VGKE, SR 173.320.2) ist vorliegend nicht auszurichten, da es sich bei der Beschwerdeeingabe vom 29. Juni 2020 um eine Laienbeschwerde gehandelt hat und im vorlie- genden neu aufgenommenen Beschwerdeverfahren bisher keine Vertre- tungshandlungen des zwischenzeitlich mandatierten Rechtsvertreters an- gefallen sind.</w:t>
      </w:r>
    </w:p>
    <w:p>
      <w:r>
        <w:t>(Dispositiv nächste Seite)</w:t>
      </w:r>
    </w:p>
    <w:p>
      <w:r>
        <w:t>E-6605/2020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