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E-6604/2012 vom 15. Oktober 2013</w:t>
      </w:r>
    </w:p>
    <w:p>
      <w:r>
        <w:t>Bundesverwaltungsgericht, 2013-10-15, FR</w:t>
      </w:r>
    </w:p>
    <w:p>
      <w:r>
        <w:rPr>
          <w:b/>
        </w:rPr>
        <w:t xml:space="preserve">Quelle: </w:t>
      </w:r>
      <w:r>
        <w:t>https://mcp.opencaselaw.ch/entscheid/bvger_E-6604_2012</w:t>
      </w:r>
    </w:p>
    <w:p>
      <w:r>
        <w:t>FR: TAF E-6604/2012 du 15 octobre 2013</w:t>
      </w:r>
    </w:p>
    <w:p>
      <w:r>
        <w:t>IT: TAF E-6604/2012 del 15 ottobre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La recourante a qualité pour recourir (cf. art. 48 al. 1 PA). Présenté dans la forme (cf. art. 52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(cf. art. 7 al. 3 LAsi).</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Walter Stöckli, § 11 Asyl, in : Uebersax / Rudin / Hugi Yar / Geiser [édit.], Ausländerrecht, 2ème éd., Bâle 2009, no 11.149, p. 568 ; Organisation suisse d'aide aux réfugiés [édit.], Manuel de la procédure d'asile et de renvoi, Berne 2009, p. 162 ss ; Minh Son Nguyen, Droit public des étrangers, Berne 2003, p. 507 ss).</w:t>
      </w:r>
    </w:p>
    <w:p>
      <w:r>
        <w:rPr>
          <w:b/>
        </w:rPr>
        <w:t>E. 3.1</w:t>
      </w:r>
    </w:p>
    <w:p>
      <w:r>
        <w:t>En l'occurrence, la recourante a déclaré avoir tenu des propos mensongers lors de sa première audition, le 8 février 2010, car elle avait agi sur ordre de son compagnon, craignant des représailles de sa part si elle n'obtempérait pas. C'est sous la pression et sur ordre de son compagnon, qu'elle aurait menti au sujet du pays dans lequel ils s'étaient mariés religieusement, n'aurait pas produit sa tazkara originale à son arrivée en Suisse et a déclaré qu'il avait des ennuis avec son sous-locataire.</w:t>
      </w:r>
    </w:p>
    <w:p>
      <w:r>
        <w:rPr>
          <w:b/>
        </w:rPr>
        <w:t>E. 3.2</w:t>
      </w:r>
    </w:p>
    <w:p>
      <w:r>
        <w:t>Force est toutefois de constater que la recourante n'a pas spontanément communiqué à l'ODM qu'elle avait fait des déclarations mensongères durant sa première audition, malgré les deux années qui se sont écoulées entre les deux auditions. Elle n'a pas non plus évoqué cette prétendue pression exercée sur elle par son compagnon au début de sa seconde audition, mais ne l'a fait valoir que lorsqu'elle était invitée à se déterminer sur des divergences entre ses deux récits (pv de sa 2ème audition, cf. notamment questions n° 105, 108, 118 et 124).</w:t>
      </w:r>
    </w:p>
    <w:p>
      <w:r>
        <w:rPr>
          <w:b/>
        </w:rPr>
        <w:t>E. 3.3</w:t>
      </w:r>
    </w:p>
    <w:p>
      <w:r>
        <w:t>Le fait que les causes et les dossiers de la recourante et de son compagnon aient été séparés en première instance, qu'ils aient été attribués à des cantons différents et que la recourante ait subi des violences conjugales de la part de son compagnon ne démontrent pas qu'elle n'ait pas pu s'exprimer librement lors de sa première audition, à laquelle elle a d'ailleurs assisté seule. A cet égard, il ne ressort pas du dossier que l'un ou l'autre des participants à cette audition aurait eu l'impression que la recourante semblait sous l'emprise de son compagnon et répondait aux questions sous la contrainte psychologique de celui-ci. De plus, elle était déjà séparée de fait de son compagnon depuis le (...), soit avant sa première audition. L'argument selon lequel elle ignorait, au moment de cette audition, que leurs dossiers étaient disjoints ne rend pas non plus vraisemblable qu'elle aurait été contrainte à mentir (pv de sa 2ème audition, question n° 123).</w:t>
      </w:r>
    </w:p>
    <w:p>
      <w:r>
        <w:rPr>
          <w:b/>
        </w:rPr>
        <w:t>E. 3.4</w:t>
      </w:r>
    </w:p>
    <w:p>
      <w:r>
        <w:t>Au vu de ce qui précède, la recourante n'a pas établi avoir été sous l'emprise de son compagnon lors de sa première audition portant sur les données personnelles ni qu'elle n'ait pu s'exprimer librement de peur d'être brutalisée par celui-ci. Partant, il y a lieu de tenir compte du procès-verbal de cette première audition pour l'examen de la vraisemblance au sens de l'art. 7 LAsi.</w:t>
      </w:r>
    </w:p>
    <w:p>
      <w:r>
        <w:rPr>
          <w:b/>
        </w:rPr>
        <w:t>E. 4.1</w:t>
      </w:r>
    </w:p>
    <w:p>
      <w:r>
        <w:t>D'abord, la recourante s'est contredite quant à la date de son départ d'Afghanistan, affirmant qu'il s'agissait du 1er septembre 2009, du 1er août 2009 (pv de sa 1ère audition, p. 7 et 9) ou du 19 août 2009 (pv de sa 2ème audition, question n° 102). Concernant sa tazkara, elle a déclaré que son père l'avait faite faire en Afghanistan, avant son départ. Lors de son arrivée en Suisse, elle n'en a produit qu'une copie, alléguant que l'original avait été perdu en mer, alors que par la suite, elle a affirmé avoir remis l'original à son mandataire en Suisse. Il ressort des déclarations et du dossier que la recourante possédait, à son arrivée en Suisse, sa tazkara originale, un duplicata original et une photocopie de ce duplicata. Or il est contraire à l'expérience générale qu'une personne voyage avec un document d'identité en autant d'exemplaires différents, et qu'elle ne décide de jeter à la mer que le sac qui aurait comporté uniquement le duplicata original est au moins étonnant. De plus, il faut relever que le duplicata comporte un numéro de document imprimé, alors qu'est apposé sur l'original de la tazkara un numéro inscrit à la main, ce qui est contraire à la logique. En outre, la mention « duplicata » (ou une apposition similaire) ne figure pas sur ce document, qui demeure sujet à caution, tout comme l'original.</w:t>
      </w:r>
    </w:p>
    <w:p>
      <w:r>
        <w:rPr>
          <w:b/>
        </w:rPr>
        <w:t>E. 4.2</w:t>
      </w:r>
    </w:p>
    <w:p>
      <w:r>
        <w:t>S'agissant ensuite de sa rencontre avec son compagnon, il n'est pas crédible que celui-ci, parfait inconnu, qui n'habitait pas le quartier, l'ait demandée en mariage un mois après leur rencontre, alors qu'ils se seraient vus dans un lieu public au maximum à quatre reprises. Elle n'a pas rendu plausible qu'ils se soient rencontrés dans le lieu et les circonstances décrits, alors qu'elle était toujours accompagnée de sa mère ou de sa soeur. Il est invraisemblable qu'elle ait accepté de le suivre après cinq mois seulement, soit après environ quatre ou cinq entrevues supplémentaires (pv de sa 2ème audition, question n° 100), la semaine suivant sa proposition, et de quitter ainsi sa famille et son pays avec un homme dont elle ignorait tout, en particulier au sujet de sa famille, de son activité lucrative et de ses problèmes, vers une destination inconnue (pv de sa 2ème audition, questions n° 80 à 88), dans le seul et unique but d'échapper à un mariage arrangé avec un tiers. A ce sujet précisément, il ne ressort pas de ses propos qu'il y aurait eu urgence, puisque ses parents avaient déjà retardé le mariage à plusieurs reprises, en raison de ses menaces de grève de la faim (cf. consid. 4.3 ci-après). De plus, il n'est pas plausible que la recourante n'ait pas cherché à connaître les motifs qui précipitaient celui qu'elle voulait épouser à quitter le pays.</w:t>
      </w:r>
    </w:p>
    <w:p>
      <w:r>
        <w:rPr>
          <w:b/>
        </w:rPr>
        <w:t>E. 4.2.1</w:t>
      </w:r>
    </w:p>
    <w:p>
      <w:r>
        <w:t>Elle a affirmé s'être mariée religieusement tantôt en Afghanistan, tantôt après son départ du pays à D._______ en C._______, sans fournir d'explication convaincante. Elle a dit, dans un premier temps, que son beau-père avait célébré ce mariage religieux (pv de sa 1ère audition, p. 2), alors qu'ensuite elle a affirmé ne jamais avoir rencontré ses beaux-parents (pv de sa 2ème audition, question n° 104). De plus, il ressort de son récit que son père était d'accord avec son départ du pays accompagnée de son compagnon, ce qui n'était plus le cas dans une autre version (pv de sa 1ère audition, p. 6 et pv de sa 2ème audition, questions n° 104 et 120). En outre, il n'apparaît pas plausible de pouvoir se marier religieusement dans un pays étranger seulement quelques cinq heures après l'arrivée dans ce pays. De plus, il est dénué de tout sens qu'elle se soit mariée si rapidement religieusement, ainsi qu'elle le précise (pv de sa 2ème audition, question n° 114), puisque cette célébration n'a fait l'objet d'aucun enregistrement officiel et n'est donc guère apte à légitimer l'union avec son compagnon.</w:t>
      </w:r>
    </w:p>
    <w:p>
      <w:r>
        <w:rPr>
          <w:b/>
        </w:rPr>
        <w:t>E. 4.3</w:t>
      </w:r>
    </w:p>
    <w:p>
      <w:r>
        <w:t>Enfin, la recourante a invoqué avoir fui l'Afghanistan pour éviter un mariage forcé avec son cousin, prévu depuis sa naissance. Elle a fait valoir les conséquences que sa fuite et son mariage religieux avec un autre homme auraient sur sa vie en cas de retour et elle a dit craindre des représailles de la part de sa famille et de son cousin. Elle a précisé que son cousin lui avait rendu régulièrement visite au domicile familial, mais ne lui avait pas parlé de leur future union. Elle a ajouté que toute sa famille, y compris le principal intéressé, avait su qu'elle refusait de l'épouser, depuis son enfance. Elle a invoqué que sa famille avait voulu la marier à son cousin lorsqu'elle a atteint l'âge de (...) ans, soit en (...). Elle a déclaré s'y être opposée, avoir menacé de se suicider et avoir entamé une grève de la faim. De peur de la perdre et dans l'attente, sa famille aurait alors marié une de ses soeurs à un autre cousin. Lorsque ses parents étaient revenus à la charge, elle aurait cessé de s'alimenter durant seulement un ou deux jours ; ils auraient abandonné leur projet.</w:t>
      </w:r>
    </w:p>
    <w:p>
      <w:r>
        <w:rPr>
          <w:b/>
        </w:rPr>
        <w:t>E. 4.3.1</w:t>
      </w:r>
    </w:p>
    <w:p>
      <w:r>
        <w:t>La recourante s'est contredite en déclarant que son cousin avait (...) ans de plus qu'elle (pv de sa 2ème audition, questions n° 44 et 63) ou qu'ils étaient du même âge, à deux mois près (pv de sa 1ère audition, p. 6 et pv de sa 2ème audition, question n° 117). En outre, il n'est pas crédible que la recourante ignore quelle était l'activité professionnelle de son cousin, se contentant de mentionner qu'il faisait des allers et retours entre le Pakistan et l'Afghanistan, ce d'autant moins qu'il est un membre de sa famille (pv de sa 2ème audition, questions n° 47 à 49).</w:t>
      </w:r>
    </w:p>
    <w:p>
      <w:r>
        <w:rPr>
          <w:b/>
        </w:rPr>
        <w:t>E. 4.4</w:t>
      </w:r>
    </w:p>
    <w:p>
      <w:r>
        <w:t>Il s'ensuit que le recours, faute de contenir tout argument susceptible de remettre en cause le bien-fondé de la décision de l'ODM, sous l'angle de la vraisemblance de ses motifs de protection, doit être rejeté en tant qu'il porte sur la reconnaissance de la qualité de réfugié et sur l'octroi de l'asile.</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(cf. consid. 4.4),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 européenne des Droits de l'Homme [CourEDH] en l'affaire F. H. c. Suède du 20 janvier 2009, requête n° 32621/06, et en l'affaire Saadi c. Italie du 28 février 2008, requête n° 37201/06, par. 124 à 127, et réf. cit.).</w:t>
      </w:r>
    </w:p>
    <w:p>
      <w:r>
        <w:rPr>
          <w:b/>
        </w:rPr>
        <w:t>E. 7.3.2</w:t>
      </w:r>
    </w:p>
    <w:p>
      <w:r>
        <w:t>En l'occurrence, force est de constater que la recourante n'a pas rendu vraisemblable, pour les motifs exposés au considérant 4, l'existence d'un risque réel, fondé sur des motifs sérieux et avérés, d'être exposée, en cas de renvoi en Afghanistan, à un traitement prohibé par les art. 3 CEDH et 3 Conv. torture (cf. aussi arrêt de la CourEDH en l'affaire S.H.H. c. Royaume-Uni du 29 janvier 2013, requête n° 60367/10).</w:t>
      </w:r>
    </w:p>
    <w:p>
      <w:r>
        <w:rPr>
          <w:b/>
        </w:rPr>
        <w:t>E. 7.4</w:t>
      </w:r>
    </w:p>
    <w:p>
      <w:r>
        <w:t>Dès lors, l'exécution du renvoi de la recourante sous forme de refoulement ne transgresse aucun engagement de la Suisse relevant du droit international, de sorte qu'elle s'avère licite (art. 44 al. 2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8.2</w:t>
      </w:r>
    </w:p>
    <w:p>
      <w:r>
        <w:t>Dans son arrêt du 16 juin 2011 (ATAF 2011/7), le Tribunal a constaté que, les grandes villes mises à part, la situation sécuritaire en Afghanistan était si mauvaise et les conditions humanitaires si catastrophiques, qu'il fallait considérer que l'exécution d'un renvoi pouvait concrètement mettre en danger, au sens de l'art. 83 al. 4 LEtr, l'étranger visé par cette mesure. Il a toutefois estimé que la situation à Kaboul devait être différenciée de celle du reste du pays. En effet, même si elle demeure tendue, la situation sécuritaire de la capitale ne s'est pas dégradée autant que dans la majeure partie du pays ces dernières années et la situation humanitaire y est un peu moins dramatique que celle des autres régions. Aussi, le Tribunal a considéré, dans le cas d'espèce, que l'exécution du renvoi de jeunes hommes en bonne santé vers Kaboul pouvait actuellement être considérée comme raisonnablement exigible à certaines conditions. Le Tribunal a ainsi posé qu'au regard de la dégradation constante de la situation du pays au cours de ces dernières années et vu la situation difficile prévalant également à Kaboul, il y a toujours lieu de procéder à un examen minutieux des conditions strictes mises, en 2003 déjà, à l'exigibilité d'un renvoi à Kaboul (cf. Jurisprudence et informations de la Commission suisse de recours en matière d'asile [JICRA] 2003 no 10). En particulier, l'existence d'un solide réseau social à même d'accueillir et de soutenir la réinsertion des personnes renvoyées doit être établie puisque, sans cela, les conditions de vie difficiles auxquelles ces personnes seraient amenées à faire face pourraient les mettre concrètement en danger au sens de l'art. 83 al. 4 LEtr (cf. ATAF 2011/7 consid. 9.9.2). Dans l'ATAF 2011/38 (consid. 4.3.3), le Tribunal s'est aussi livré à une analyse de la situation à Herat. Il est arrivé à la conclusion que l'exécution d'un renvoi y était envisageable aux mêmes conditions qu'à Kaboul.</w:t>
      </w:r>
    </w:p>
    <w:p>
      <w:r>
        <w:rPr>
          <w:b/>
        </w:rPr>
        <w:t>E. 8.2.1</w:t>
      </w:r>
    </w:p>
    <w:p>
      <w:r>
        <w:t>En l'espèce, la recourante a vécu à Herat jusqu'à son départ du pays, en août ou septembre 2009. Elle y a encore un important et solide réseau familial et social, composé de ses parents, de ses trois soeurs, de ses quatre oncles paternels, de ses cousins et de tous ses proches. Elle pourra ainsi, à son retour, se réinstaller dans la maison familiale, où elle a vécu, puisqu'elle entretient toujours des liens avec ses parents, dans la mesure où elle les a contactés depuis la Suisse à plusieurs reprises, afin qu'ils l'aident et lui fassent parvenir son document d'identité, ce qu'ils ont fait. En outre, le Tribunal relève que la recourante est jeune, sans charge de famille et qu'elle a bénéficié de cours privés et a appris le métier de couturière, qu'elle a exercé au sein de sa famille durant cinq à six ans.</w:t>
      </w:r>
    </w:p>
    <w:p>
      <w:r>
        <w:rPr>
          <w:b/>
        </w:rPr>
        <w:t>E. 8.3</w:t>
      </w:r>
    </w:p>
    <w:p>
      <w:r>
        <w:t>Pour ces motifs, l'exécution du renvoi doit être considérée comme raisonnablement exigible.</w:t>
      </w:r>
    </w:p>
    <w:p>
      <w:r>
        <w:rPr>
          <w:b/>
        </w:rPr>
        <w:t>E. 9</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513 515).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Dans la mesure où les conclusions du recours n'étaient pas d'emblée vouées à l'échec et où l'indigence de la recourante pouvant être retenue, la demande d'assistance judiciaire partielle doit être admise (cf. art. 65 al. 1 PA). Il n'est donc pas perçu de frais de procédure (cf.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