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E-6603/2020 vom 5. Juni 2020</w:t>
      </w:r>
    </w:p>
    <w:p>
      <w:r>
        <w:t>Bundesverwaltungsgericht, 2020-06-05, FR</w:t>
      </w:r>
    </w:p>
    <w:p>
      <w:r>
        <w:rPr>
          <w:b/>
        </w:rPr>
        <w:t xml:space="preserve">Quelle: </w:t>
      </w:r>
      <w:r>
        <w:t>https://mcp.opencaselaw.ch/entscheid/bvger_E-6603_2020_d20200605</w:t>
      </w:r>
    </w:p>
    <w:p>
      <w:r>
        <w:t>FR: TAF E-6603/2020 du 5 juin 2020</w:t>
      </w:r>
    </w:p>
    <w:p>
      <w:r>
        <w:t>IT: TAF E-6603/2020 del 5 giugno 2020</w:t>
      </w:r>
    </w:p>
    <w:p>
      <w:pPr>
        <w:pStyle w:val="Heading2"/>
      </w:pPr>
      <w:r>
        <w:t>Regeste</w:t>
      </w:r>
    </w:p>
    <w:p>
      <w:r>
        <w:t>Asile et renvoi | Asile et renvoi; décision du SEM du 5 juin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hypothèse non réalisée dans le cas présent.</w:t>
      </w:r>
    </w:p>
    <w:p>
      <w:r>
        <w:rPr>
          <w:b/>
        </w:rPr>
        <w:t>E. 1.2</w:t>
      </w:r>
    </w:p>
    <w:p>
      <w:r>
        <w:t>L'intéressé a qualité pour recourir ; présenté dans la forme et le délai prescrits par la loi (art. 48 al. 1 ainsi que 52 al. 1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fait apparaître ni le sérieux ni la pertinence de ses motifs d'asile.</w:t>
      </w:r>
    </w:p>
    <w:p>
      <w:r>
        <w:rPr>
          <w:b/>
        </w:rPr>
        <w:t>E. 3.2</w:t>
      </w:r>
    </w:p>
    <w:p>
      <w:r>
        <w:t>Selon la décision de principe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3.3</w:t>
      </w:r>
    </w:p>
    <w:p>
      <w:r>
        <w:t>Force est de constater que le récit du recourant ne permet pas de retenir que les atteintes décrites aient répondu à un des motifs exhaustivement prévus à l'art. 3 LAsi et constituent ainsi une persécution, ni qu'il y soit exposé en cas de retour. En effet, même à en admettre la vraisemblance, les menaces et pressions exercées à son endroit par F._______ ou ses complices ne découlaient pas de l'engagement politique de l'intéressé et de sa compagne - qui n'en entretenaient aucun -, ni de leur appartenance à une ethnie ou à une religion quelconque. Par ailleurs, en ce qui concerne le recourant en tout cas, elle ne trouvait pas son origine dans son appartenance à un hypothétique groupe social au sens de la jurisprudence, à savoir un groupe déterminé par une caractéristique commune ou des qualités propres et immuables, antérieures à la survenance de la persécution et de nature à exposer ses membres à celle-ci (cf. arrêt du TAF E-136/2019 du 19 décembre 2020 consid. 3.5 et réf. cit., dont Samah Posse-Ousmane / Sarah Progin-Theuerkauf, Code annoté en droit des migrations, vol. IV, Loi sur l'asile, 2015, ad art. 3 p. 26 n° 54).</w:t>
      </w:r>
    </w:p>
    <w:p>
      <w:r>
        <w:rPr>
          <w:b/>
        </w:rPr>
        <w:t>E. 3.4</w:t>
      </w:r>
    </w:p>
    <w:p>
      <w:r>
        <w:t>A cela s'ajoute que les menaces et les agressions qui auraient été subies par le recourant se trouvaient en relation directe avec la situation de sa compagne et avaient pour objet de faire pression sur celle-ci ; dans la mesure où elle a quitté la Colombie et où les intéressés ont cessé leur vie commune, il n'y a aucune raison pour que ces pressions se renouvellent après le retour de l'intéressé. Enfin, les atteintes décrites étaient de peu d'intensité et le recourant n'a pas établi de manière convaincante que lui-même et sa compagne n'auraient pas pu en être protégés, les démarches qu'ils auraient entreprises dans ce but n'étant étayées par aucune preuve. Par ailleurs, les magistrats auxquels la recourante reprochait un comportement fautif ont fait l'objet d'une enquête disciplinaire ; selon les pièces produites, la procédure pénale qu'ils avaient indûment classée a été rouverte et F._______ définitivement condamné, il y a maintenant deux ans, ce qui contredit leur argumentation. Dans ce contexte, rien n'indique non plus que les autorités colombiennes refuseraient de le protéger de manière adéquate pour un des motifs de l'art. 3 LAsi ou qu'elles n'auraient pas la capacité de le faire s'il devait le demander à l'avenir.</w:t>
      </w:r>
    </w:p>
    <w:p>
      <w:r>
        <w:rPr>
          <w:b/>
        </w:rPr>
        <w:t>E. 3.5</w:t>
      </w:r>
    </w:p>
    <w:p>
      <w:r>
        <w:t>Il s'ensuit que le recours doit être rejeté, en tant qu'il conteste le refus de reconnaître la qualité de réfugié et le rejet de la demande d'asile.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l'intéressé n'a pas établi la haute probabilité d'un risque de traitements contraires aux engagements internationaux souscrits par la Suisse, dans la mesure où il n'a pas été en mesure d'établir la crédibilité d'un risque de cette nature, qu'il provienne des autorités colombiennes ou de tiers.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Il est notoire que la Colombie ne connaît pas une situation de guerre, d'instabilité,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A cet égard, le Tribunal relève notamment qu'il est jeune, n'a pas fait valoir de problèmes de santé, est sans charge de famille et se trouve au bénéfice d'une bonne formation ainsi que d'une longue expérience professionnelle.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titulaire d'un passeport colombien valable.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L'assistance judiciaire totale ayant été accordée, il n'y a pas lieu de percevoir de frais (art. 65 al. 1 PA).</w:t>
      </w:r>
    </w:p>
    <w:p>
      <w:r>
        <w:rPr>
          <w:b/>
        </w:rPr>
        <w:t>E. 7.2</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w:t>
      </w:r>
    </w:p>
    <w:p>
      <w:r>
        <w:t>Dans le cas d'espèce, la mandataire a joint à son recours une note de frais de 1'900 francs pour 9,5 heures de travail, au tarif horaire de 200 francs. Le Tribunal estime toutefois le temps de travail nécessité par la procédure de recours (rédaction d'un acte de recours de 13 pages, d'une réplique de deux pages et de trois courtes lettres d'une demi-page chacune) à huit heures. L'indemnité est ainsi arrêtée à 1'600 francs au tarif horaire de 200 francs, sans complément TVA au sens de l'art. 9 al. 1 let. c FITAF.</w:t>
      </w:r>
    </w:p>
    <w:p>
      <w:r>
        <w:rPr>
          <w:b/>
        </w:rPr>
        <w:t>E. 20</w:t>
      </w:r>
    </w:p>
    <w:p>
      <w:r>
        <w:t>juillet suivant, que les intéressés ne faisaient plus vie commune, mais renonçaient à demander la disjonction de leurs causes.</w:t>
      </w:r>
    </w:p>
    <w:p>
      <w:r>
        <w:t>E-6603/2020 Page 5 S’adressant une nouvelle fois au Tribunal par lettre du 30 août 2021, la recourante a demandé de « mettre un terme à [son] dossier de demande d’asile ». Interpellée par le Tribunal, la mandataire a confirmé, dans sa communication du 22 septembre suivant, le retrait du recours en ce qui concernait sa mandante ; elle a déposé en annexe la copie d’un nouvel arrêt du tribunal de E._______, daté du (…) septembre 2021, annulant le jugement du (…) décembre 2020, confirmant la condamnation de F._______ et ordonnant son arrestation. I. Par décision incidente du 29 septembre 2021, le Tribunal a ordonné la disjonction des causes et radié le recours du rôle (E-3746/2020), en tant qu’il concernait B._______. J. Le 5 octobre 2022, celle-ci a déposé auprès du SEM une « demande de réexamen », par laquelle elle a conclu à l’octroi de l’asile et au prononcé de l’admission provisoire. Par décision du 5 juin 2023, le SEM a admis la demande en tant qu’elle portait sur l’exécution du renvoi et prononcé l’admission provisoire de la requérante, au regard du caractère inexigible de l’exécution du renvoi. K.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E-6603/2020 Page 6 protéger (art. 83 let. d ch. 1 LTF), hypothèse non réalisée dans le cas présent. 1.2 L'intéressé a qualité pour recourir ; présenté dans la forme et le délai prescrits par la loi (art. 48 al. 1 ainsi que 52 al. 1 PA et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fait apparaître ni le sérieux ni la pertinence de ses motifs d’asile. 3.2 Selon la décision de principe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w:t>
      </w:r>
    </w:p>
    <w:p>
      <w:r>
        <w:t>E-6603/2020 Page 7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 3.3 Force est de constater que le récit du recourant ne permet pas de retenir que les atteintes décrites aient répondu à un des motifs exhaustivement prévus à l’art. 3 LAsi et constituent ainsi une persécution, ni qu’il y soit exposé en cas de retour. En effet, même à en admettre la vraisemblance, les menaces et pressions exercées à son endroit par F._______ ou ses complices ne découlaient pas de l’engagement politique de l’intéressé et de sa compagne – qui n’en entretenaient aucun –, ni de leur appartenance à une ethnie ou à une religion quelconque. Par ailleurs, en ce qui concerne le recourant en tout cas, elle ne trouvait pas son origine dans son appartenance à un hypothétique groupe social au sens de la jurisprudence, à savoir un groupe déterminé par une caractéristique commune ou des qualités propres et immuables, antérieures à la survenance de la persécution et de nature à exposer ses membres à celle-ci (cf. arrêt du TAF E-136/2019 du 19 décembre 2020 consid. 3.5 et réf. cit., dont SAMAH POSSE-OUSMANE / SARAH PROGIN-THEUERKAUF, Code annoté en droit des migrations, vol. IV, Loi sur l’asile, 2015, ad art. 3 p. 26 n° 54). 3.4 A cela s’ajoute que les menaces et les agressions qui auraient été subies par le recourant se trouvaient en relation directe avec la situation de sa compagne et avaient pour objet de faire pression sur celle-ci ; dans la mesure où elle a quitté la Colombie et où les intéressés ont cessé leur vie commune, il n’y a aucune raison pour que ces pressions se renouvellent après le retour de l’intéressé. Enfin, les atteintes décrites étaient de peu d’intensité et le recourant n’a pas établi de manière convaincante que lui-même et sa compagne n’auraient pas pu en être protégés, les démarches qu’ils auraient entreprises dans ce but n’étant étayées par aucune preuve. Par ailleurs, les magistrats auxquels la recourante reprochait un comportement fautif ont fait l’objet d’une enquête disciplinaire ; selon les pièces produites, la</w:t>
      </w:r>
    </w:p>
    <w:p>
      <w:r>
        <w:t>E-6603/2020 Page 8 procédure pénale qu’ils avaient indûment classée a été rouverte et F._______ définitivement condamné, il y a maintenant deux ans, ce qui contredit leur argumentation. Dans ce contexte, rien n’indique non plus que les autorités colombiennes refuseraient de le protéger de manière adéquate pour un des motifs de l’art. 3 LAsi ou qu’elles n’auraient pas la capacité de le faire s’il devait le demander à l’avenir. 3.5 Il s'ensuit que le recours doit être rejeté, en tant qu'il conteste le refus de reconnaître la qualité de réfugié et le rejet de la demande d'asile.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w:t>
      </w:r>
    </w:p>
    <w:p>
      <w:r>
        <w:t>E-6603/2020 Page 9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5.2.3 En outre, l’intéressé n’a pas établi la haute probabilité d’un risque de traitements contraires aux engagements internationaux souscrits par la Suisse, dans la mesure où il n’a pas été en mesure d’établir la crédibilité d’un risque de cette nature, qu’il provienne des autorités colombiennes ou de tiers.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Il est notoire que la Colombie ne connaît pas une situation de guerre, d’instabilité,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A cet égard, le Tribunal relève notamment qu’il est jeune, n’a pas fait valoir de problèmes de santé, est sans charge de famille et se trouve au bénéfice d’une bonne formation ainsi que d’une longue expérience professionnelle.</w:t>
      </w:r>
    </w:p>
    <w:p>
      <w:r>
        <w:t>E-6603/2020 Page 10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titulaire d’un passeport colombien valable.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7.1 L’assistance judiciaire totale ayant été accordée, il n'y a pas lieu de percevoir de frais (art. 65 al. 1 PA). 7.2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7.3 Dans le cas d’espèce, la mandataire a joint à son recours une note de frais de 1'900 francs pour 9,5 heures de travail, au tarif horaire de 200 francs. Le Tribunal estime toutefois le temps de travail nécessité par la procédure de recours (rédaction d’un acte de recours de 13 pages, d’une réplique de deux pages et de trois courtes lettres d’une demi-page chacune) à huit heures. L’indemnité est ainsi arrêtée à 1’600 francs au tarif horaire de 200 francs, sans complément TVA au sens de l’art. 9 al. 1 let. c FITAF.</w:t>
      </w:r>
    </w:p>
    <w:p>
      <w:r>
        <w:t>E-6603/2020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