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E-65/2008 vom 20. November 2009</w:t>
      </w:r>
    </w:p>
    <w:p>
      <w:r>
        <w:t>Bundesverwaltungsgericht, 2009-11-20, FR</w:t>
      </w:r>
    </w:p>
    <w:p>
      <w:r>
        <w:rPr>
          <w:b/>
        </w:rPr>
        <w:t xml:space="preserve">Quelle: </w:t>
      </w:r>
      <w:r>
        <w:t>https://mcp.opencaselaw.ch/entscheid/bvger_E-65_2008</w:t>
      </w:r>
    </w:p>
    <w:p>
      <w:r>
        <w:t>FR: TAF E-65/2008 du 20 novembre 2009</w:t>
      </w:r>
    </w:p>
    <w:p>
      <w:r>
        <w:t>IT: TAF E-65/2008 del 20 novembre 2009</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 et 52 PA et 108 al. 1 LAsi).</w:t>
      </w:r>
    </w:p>
    <w:p>
      <w:r>
        <w:rPr>
          <w:b/>
        </w:rPr>
        <w:t>E. 2.1</w:t>
      </w:r>
    </w:p>
    <w:p>
      <w:r>
        <w:t>En l'espèce, tant le rejet de la demande d'asile déposée par l'intéressé que le prononcé de son renvoi sont entrés en force ; seule reste donc litigieuse la question de savoir si ce renvoi est exécutable, ce qui permettrait la levée de l'admission provisoire.</w:t>
      </w:r>
    </w:p>
    <w:p>
      <w:r>
        <w:rPr>
          <w:b/>
        </w:rPr>
        <w:t>E. 2.2</w:t>
      </w:r>
    </w:p>
    <w:p>
      <w:r>
        <w:t>Les personnes admises à titre provisoire avant l'entrée en vigueur de la loi fédérale du 16 décembre 2005 sur les étrangers (LEtr, RS 142.20), le 1er janvier 2008, sont soumises au nouveau droit (art. 126a al. 4 LEtr) ; la présente cause doit donc être tranchée en application de la LEtr.</w:t>
      </w:r>
    </w:p>
    <w:p>
      <w:r>
        <w:rPr>
          <w:b/>
        </w:rPr>
        <w:t>E. 3.1</w:t>
      </w:r>
    </w:p>
    <w:p>
      <w:r>
        <w:t>Selon l'art. 83 LEtr, l'exécution du renvoi est ordonnée si elle est licite, raisonnablement exigible et possible.</w:t>
      </w:r>
    </w:p>
    <w:p>
      <w:r>
        <w:rPr>
          <w:b/>
        </w:rPr>
        <w:t>E. 3.2</w:t>
      </w:r>
    </w:p>
    <w:p>
      <w:r>
        <w:t>L'exécution n'est pas licite lorsque le renvoi de l'étranger dans son Etat d'origine ou de provenance ou dans un Etat tiers est contraire aux engagements de la Suisse relevant du droit international (art. 83 al. 3 LEtr).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4.4</w:t>
      </w:r>
    </w:p>
    <w:p>
      <w:r>
        <w:t>En l'occurrence, le Tribunal relève que le recourant n'a pas rendu hautement probable, au sens vu ci-dessus, qu'il subira des traitements de cette nature. Ayant toujours vécu dans la province de Dohuk, où est prépondérante l'influence du PDK, il n'y a aucun motif pour que son passé de peshmerga l'expose à un quelconque risque. Par ailleurs, il admet lui-même n'avoir jamais rencontré de difficultés avec les autorités, et il n'a fait état d'aucune menace particulière pesant sur lui.</w:t>
      </w:r>
    </w:p>
    <w:p>
      <w:r>
        <w:rPr>
          <w:b/>
        </w:rPr>
        <w:t>E. 4.5</w:t>
      </w:r>
    </w:p>
    <w:p>
      <w:r>
        <w:t>Dès lors, dans ces conditions,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Comme la jurisprudence l'a constaté (cf. ATAF 2008/5 cons. 7.5. p. 65-73 ; cf. également Home Office, Country of Origin Information Report, Iraq, mai 2008, p. 58-60), la situation dans les trois provinces kurdes de Dohuk, Erbil et Suleymanieh est suffisamment stable pour que l'exécution du renvoi y soit raisonnablement exigible, en tout cas pour les hommes célibataires originaires de la région, qui y ont longtemps vécu, et qui y disposent d'un réseau social et familial suffisant, ou de liens avec les partis dominants. Tel est le cas du recourant, qui a vécu à B._______ jusqu'à son départ et dont les parents et plusieurs frères et soeurs vivent toujours dans la région ; comme déjà relevé, il a en outre milité pour le PDK, parti dominant dans la province de Dohuk. S'agissant des incursions que l'armée turque a opérées dans la région, en 2007-2008, afin de détruire les bases du PKK, elles n'ont jamais revêtu une ampleur suffisant à remettre en cause la stabilité du Nord de l'Irak ; elles n'ont d'ailleurs pas empêché le gouvernement régional kurde d'instaurer ensuite avec la Turquie des relations pacifiques, marquées par une coopération bénéfique aux deux parties (cf. International Crisis Group, Turkey and Iraki Kurds : Conflict or Cooperation, novembre 2008). La récente visite à Erbil du ministre turc des Affaires étrangères, marquée par l'annonce d'une prochaine ouverture d'un consulat turc dans cette ville (cf. Agence France Presse, 30 octobre 2009, cité in 24 Heures du 31 octobre 2009 ; le Temps, 31 octobre 2009), a d'ailleurs confirmé le bon état des relations bilatérales.</w:t>
      </w:r>
    </w:p>
    <w:p>
      <w:r>
        <w:rPr>
          <w:b/>
        </w:rPr>
        <w:t>E. 5.3</w:t>
      </w:r>
    </w:p>
    <w:p>
      <w:r>
        <w:t>En outre, il ne ressort du dossier aucun élément dont on pourrait inférer que l'exécution du renvoi impliquerait une mise en danger concrète du recourant, qui est encore jeune, sans aucune charge de famille, et au bénéfice d'un important réseau familial (parents et cinq frères et soeurs) ; de plus, n'a pas allégué de problème de santé particulier, si bien qu'il n'a pas craindre quelque problème en lien avec l'état des infrastructures sanitaires existant au Kurdistan.</w:t>
      </w:r>
    </w:p>
    <w:p>
      <w:r>
        <w:rPr>
          <w:b/>
        </w:rPr>
        <w:t>E. 5.4</w:t>
      </w:r>
    </w:p>
    <w:p>
      <w:r>
        <w:t>En conclusion, l'exécution du renvoi doit être considérée comme raisonnablement exigible.</w:t>
      </w:r>
    </w:p>
    <w:p>
      <w:r>
        <w:rPr>
          <w:b/>
        </w:rPr>
        <w:t>E. 6</w:t>
      </w:r>
    </w:p>
    <w:p>
      <w:r>
        <w:t>Enfin, le recourant est en mesure d'obtenir les documents nécessaires à son retour dans son pays d'origine. L'exécution du renvoi ne se heurte donc pas à des obstacles insurmontables d'ordre technique et s'avère également possible.</w:t>
      </w:r>
    </w:p>
    <w:p>
      <w:r>
        <w:rPr>
          <w:b/>
        </w:rPr>
        <w:t>E. 7</w:t>
      </w:r>
    </w:p>
    <w:p>
      <w:r>
        <w:t>Cela étant, l'exécution du renvoi étant conforme aux dispositions légales, le recours doit être rejeté.</w:t>
      </w:r>
    </w:p>
    <w:p>
      <w:r>
        <w:rPr>
          <w:b/>
        </w:rPr>
        <w:t>E. 8</w:t>
      </w:r>
    </w:p>
    <w:p>
      <w:r>
        <w:t>L'assistance judiciaire partielle ayant été accordée, il n'est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