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E-6599/2025 vom 13. April 2026</w:t>
      </w:r>
    </w:p>
    <w:p>
      <w:r>
        <w:t>Bundesverwaltungsgericht, 2026-04-13, DE</w:t>
      </w:r>
    </w:p>
    <w:p>
      <w:r>
        <w:rPr>
          <w:b/>
        </w:rPr>
        <w:t xml:space="preserve">Quelle: </w:t>
      </w:r>
      <w:r>
        <w:t>https://mcp.opencaselaw.ch/entscheid/bvger_E-6599_2025</w:t>
      </w:r>
    </w:p>
    <w:p>
      <w:r>
        <w:t>FR: TAF E-6599/2025 du 13 avril 2026</w:t>
      </w:r>
    </w:p>
    <w:p>
      <w:r>
        <w:t>IT: TAF E-6599/2025 del 13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Subeventualantrag auf Rückweisung der Sache an das SEM wurde in der Beschwerde kaum begründet. Im Übrigen ist den Akten nicht zu entnehmen, inwiefern die angefochtene Verfügung in formeller Hinsicht zu beanstanden sein sollte. Es besteht damit keine Veranlassung, sie aus formellen Gründen aufzuheben. Das Subeventualbegehren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die angefochtene Verfügung im Wesentlichen damit, dass aus im Einzelnen dargelegten Ungereimtheiten zu schliessen sei, dass der Beschwerdeführer dem SEM seine wahre Identität und den Lebenslauf verheimlichen wolle. Bereits dieses Verhalten lasse erhebliche Zweifel an der Glaubhaftigkeit seiner Vorbringen aufkommen. Seine Vorbringen würden den Anforderungen an die Glaubhaftigkeit gemäss Art. 7 AsylG nicht standhalten, so dass deren Asylrelevanz nicht geprüft werden müsse.</w:t>
      </w:r>
    </w:p>
    <w:p>
      <w:r>
        <w:rPr>
          <w:b/>
        </w:rPr>
        <w:t>E. 6.2</w:t>
      </w:r>
    </w:p>
    <w:p>
      <w:r>
        <w:t>Dagegen wendet der Beschwerdeführer auf Beschwerdeebene im Wesentlichen ein, seine vor der Vorinstanz gemachten Angaben seien präzise, ausführlich und detailliert. Er habe sich bei seiner Anhörung nicht auf allgemeine Aussagen beschränkt, sodass davon ausgegangen werden könne, dass er die behaupteten Tatsachen persönlich erlebt habe. Die mangelnde Genauigkeit in Bezug auf bestimmte wesentliche Punkte seiner Asylgründe könne auf Faktoren zurückzuführen sein, die ausserhalb seiner Kontrolle lägen, wie beispielsweise die Traumata oder seine sehr eingeschränkten geistigen Fähigkeiten. Seine Aussagen seien somit als plausibel anzusehen. Darüber hinaus habe er bei der Feststellung des Sachverhalts mitgewirkt, indem er sich bemüht habe, im Rahmen seiner Möglichkeiten Beweismittel zur Untermauerung seiner Asylgründe vorzulegen. Es seien auch die Voraussetzungen nach Art. 3 AsylG erfüllt.</w:t>
      </w:r>
    </w:p>
    <w:p>
      <w:r>
        <w:rPr>
          <w:b/>
        </w:rPr>
        <w:t>E. 7.1</w:t>
      </w:r>
    </w:p>
    <w:p>
      <w:r>
        <w:t>Nach Prüfung der Akten kommt das Bundesverwaltungsgericht zum Schluss, dass die vorinstanzliche Verfügung zu bestätigen ist. Die Ausführungen in der Beschwerde vermögen den Erwägungen des SEM nichts Stichhaltiges entgegenzusetzen. Somit kann vorab auf die angefochtene Verfügung verwiesen werden.</w:t>
      </w:r>
    </w:p>
    <w:p>
      <w:r>
        <w:rPr>
          <w:b/>
        </w:rPr>
        <w:t>E. 7.2</w:t>
      </w:r>
    </w:p>
    <w:p>
      <w:r>
        <w:t>Ergänzend hält das Bundesverwaltungsgericht Folgendes fest:</w:t>
      </w:r>
    </w:p>
    <w:p>
      <w:r>
        <w:rPr>
          <w:b/>
        </w:rPr>
        <w:t>E. 7.2.1</w:t>
      </w:r>
    </w:p>
    <w:p>
      <w:r>
        <w:t>Der Beschwerdeführer erklärte, er habe bis 1999 die Primarschule in C._______ und drei Jahre lang die Sekundarschule in E._______ besucht sowie 1999 C._______ verlassen, obwohl er gleichzeitig angab, nur die letzten Monate vor der Ausreise in E._______ verbracht zu haben, als er bereits über 30 Jahre alt gewesen sei (SEM-Akten 1272609-[A]33/13, F16 ff.). Zudem erklärte er, er sei direkt von C._______ nach E._______ gegangen, obwohl er auch angab, er habe noch 12 Jahre die Schule in D._______ besucht (A33/13, F25; A45/12, F24 f.). Gemäss seinen Aussagen zum Alter und seiner Aufenthaltsdauer in C._______ und E._______ müsste er etwa 20 Jahre lang in D._______ gewohnt haben. Auch zu seinem Aufenthalt in E._______ sind widersprüchliche Aussagen aktenkundig, wenn er einmal angibt, er habe etwa drei Monate gedauert, während er andernorts ausführt, er habe ein Jahr dort gelebt (A33/13, F52; A45/12, F31). Er konnte nicht konkret sagen, wann er auf welcher Schule in D._______ gewesen ist (A45/12, F24 ff.) und in welchen (...) genau seine Eltern gearbeitet haben (A45/12, F17). Er konnte auch nichts Konkretes zu den wirtschaftlichen Verhältnissen seiner Eltern darlegen (A45/12, F29). Ebenso unglaubhaft sind seine Aussagen zu seinen Geschwistern, wenn er einerseits angibt, er habe noch Geschwister in D._______, andererseits aussagt, er sei ein Einzelkind (A33/13, F33 f.). An der ergänzenden Anhörung gab er zu Protokoll, zwölf Geschwister gehabt zu haben, aber alle tot seien (A45/12 F19). Ferner hat der Beschwerdeführer der Vorinstanz keinen Ausweis eingereicht, der seine Identität belegt.</w:t>
      </w:r>
    </w:p>
    <w:p>
      <w:r>
        <w:rPr>
          <w:b/>
        </w:rPr>
        <w:t>E. 7.2.2</w:t>
      </w:r>
    </w:p>
    <w:p>
      <w:r>
        <w:t>Der Vorinstanz ist auch darin beizupflichten, dass sich die Ungereimtheiten nicht aufgrund angeblicher psychischer Probleme wegen des Tods seiner Eltern erklären lassen, da sich solche Probleme - mangels entsprechender aktenkundiger fachärztlich untermauerter Hinweise - nicht in solchen Widersprüchen und mangelnder Substanz äussern. Zudem hat der Beschwerdeführer jeweils unterschriftlich bestätigt, dass das Anhörungsprotokoll sowie das Protokoll der ergänzenden Anhörung vollständig seien und seinen freien Äusserungen entsprächen (A33/13, S 13; A45/12, S. 12).</w:t>
      </w:r>
    </w:p>
    <w:p>
      <w:r>
        <w:rPr>
          <w:b/>
        </w:rPr>
        <w:t>E. 7.2.3</w:t>
      </w:r>
    </w:p>
    <w:p>
      <w:r>
        <w:t>Somit ist nicht zu beanstanden, dass die Vorinstanz zum Schluss kam, der Beschwerdeführer wolle aufgrund der dargelegten Ungereimtheiten seine wahre Identität und den Lebenslauf verheimlichen. Bereits dieses Verhalten lässt erhebliche Zweifel an der Glaubhaftigkeit der Vorbringen aufkommen. Diese Zweifel erhärten sich durch seine unglaubhaften Aussagen zur angeblichen Verfolgung. So konnte er nicht sagen, wann seine Eltern umgebracht worden seien, obwohl dies sein Ausreisegrund gewesen sei (A33/13, F64; A45/12, F57). Auch warum seine Eltern zu diesem Zeitpunkt zu Hause gewesen seien, konnte er nicht erläutern (A45/12, F53). Weiter konnte er auch nicht angeben, warum seine Eltern umgebracht worden seien, und vor allem auch nicht, warum man daraufhin auch ihn habe umbringen wollen (A33/13, F72; A45/12, F50, F56, F58). Ferner konnte er nicht angeben, wie der Name des Vaters des Kollegen sowie seine Adresse gelautet haben und warum der Vater des Kollegen ihm noch die Ausreise bezahlt habe (A33/13, F67, F75 f.). Es liegen auch insoweit widersprüchliche Aussagen des Beschwerdeführers vor, als er einmal sagt, die Drohungen gegen den Vater des Kollegen seien schriftlich gewesen, ein anderes Mal ausführt, der Vater des Kollegen sei in einer Kneipe bedroht worden (A33/13, F98 f.; A45/12, F20). Der Beschwerdeführer hat auch keine Polizeiunterlagen zum Vorfall eingereicht (A33/13, F62).</w:t>
      </w:r>
    </w:p>
    <w:p>
      <w:r>
        <w:rPr>
          <w:b/>
        </w:rPr>
        <w:t>E. 7.2.4</w:t>
      </w:r>
    </w:p>
    <w:p>
      <w:r>
        <w:t>Mit der Vorinstanz halten die Vorbringen des Beschwerdeführers den Anforderungen an die Glaubhaftigkeit gemäss Art. 7 AsylG nicht stand, so dass deren Asylrelevanz nicht geprüft werden muss.</w:t>
      </w:r>
    </w:p>
    <w:p>
      <w:r>
        <w:rPr>
          <w:b/>
        </w:rPr>
        <w:t>E. 7.3</w:t>
      </w:r>
    </w:p>
    <w:p>
      <w:r>
        <w:t>Zusammenfassend ist daher festzuhalten,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Trotz politischer und interethnischer Spannungen herrscht in Kamerun keine Situation von Krieg, Bürgerkrieg oder allgemeiner Gewalt, die sich über das ganze kamerunische Staatsgebiet erstrecken würde und eine Wegweisung dorthin grundsätzlich unzumutbar erscheinen liesse. Die humanitäre und sicherheitspolitische Lage in den englischsprachigen Regionen gilt zwar als instabil; die Zahl der Konfliktvorfälle ist seit Mitte 2022 jedoch signifikant zurückgegangen (vgl. zum Ganzen etwa Urteil des BVGer E-236/2026 vom 21. Januar 2026 E. 8.3.1 m.w.H.).</w:t>
      </w:r>
    </w:p>
    <w:p>
      <w:r>
        <w:rPr>
          <w:b/>
        </w:rPr>
        <w:t>E. 9.3.3</w:t>
      </w:r>
    </w:p>
    <w:p>
      <w:r>
        <w:t>Den Akten sind keine konkreten Anhaltspunkte dafür zu entnehmen, dass der Beschwerdeführer aus individuellen Gründen wirtschaftlicher, sozialer oder gesundheitlicher Natur bei einer Rückkehr in seinen Heimatstaat in eine existenzbedrohende Situation geriete. Gemäss eigenen Aussagen verbrachte der Beschwerdeführer praktisch sein ganzes Leben im französischsprachigen Gebiet in M._______/N._______ und in D._______ (A33/13, F11, F16, F25 f., F55; A45/12, F7 f.), mithin ausserhalb des vom Konflikt um die englischsprachigen Regionen direkt betroffenen Gebiets. Mit der Vorinstanz ist zudem davon auszugehen, dass er noch Verwandte und Beziehungspersonen in Kamerun hat.</w:t>
      </w:r>
    </w:p>
    <w:p>
      <w:r>
        <w:rPr>
          <w:b/>
        </w:rPr>
        <w:t>E. 9.3.4</w:t>
      </w:r>
    </w:p>
    <w:p>
      <w:r>
        <w:t>Die Vorinstanz hat die medizinische Situation des Beschwerdeführers überzeugend abgehandelt (angefochtene Verfügung, Ziff. III/2). Auf die entsprechende Erwägung - welcher der Beschwerdeführer auf Beschwerdeebene nichts Substanzielles entgegensetzt - kann verwiesen werden. So wurden die Beinprobleme des Beschwerdeführers nach eigenen Angaben auch in Kamerun behandelt (A45/12, F80). Mangels aktenkundiger entgegenstehender Hinweise ist davon auszugehen, der Beschwerdeführer könne seine psychischen Probleme bei Bedarf in Kamerun behandeln lassen. Auch die gesundheitlichen Probleme des Beschwerdeführers stehen somit dem Wegweisungsvollzug nicht entgegen.</w:t>
      </w:r>
    </w:p>
    <w:p>
      <w:r>
        <w:rPr>
          <w:b/>
        </w:rPr>
        <w:t>E. 9.3.5</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Mit dem vorliegenden Urteil ist das Beschwerdeverfahren abgeschlossen. Die mit der Beschwerde gestellten Gesuche um Gewährung der unentgeltlichen Prozessführung (Art. 65 Abs. 1 VwVG) und amtliche Rechtsverbeiständung (Art. 102m Abs. 1 Bst. a AsylG) sind unbesehen der finanziellen Verhältnisse des Beschwerdeführers abzuweisen, da die Begehren gemäss den vorstehenden Erwägungen als aussichtslos zu bezeichnen waren und es daher an einer gesetzlichen Voraussetzung für die Gewährung der unentgeltlichen Rechtspflege fehlt. Das Gesuch um Verzicht auf eine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