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E-658/2012 vom 27. Februar 2012</w:t>
      </w:r>
    </w:p>
    <w:p>
      <w:r>
        <w:t>Bundesverwaltungsgericht, 2012-02-27, FR</w:t>
      </w:r>
    </w:p>
    <w:p>
      <w:r>
        <w:rPr>
          <w:b/>
        </w:rPr>
        <w:t xml:space="preserve">Quelle: </w:t>
      </w:r>
      <w:r>
        <w:t>https://mcp.opencaselaw.ch/entscheid/bvger_E-658_2012</w:t>
      </w:r>
    </w:p>
    <w:p>
      <w:r>
        <w:t>FR: TAF E-658/2012 du 27 février 2012</w:t>
      </w:r>
    </w:p>
    <w:p>
      <w:r>
        <w:t>IT: TAF E-658/2012 del 27 febbraio 2012</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w:t>
      </w:r>
    </w:p>
    <w:p>
      <w:r>
        <w:rPr>
          <w:b/>
        </w:rPr>
        <w:t>E. 1.3</w:t>
      </w:r>
    </w:p>
    <w:p>
      <w:r>
        <w:t>Le recourant a qualité pour recourir (cf. art. 48 al. 1 PA). Présenté dans la forme (cf. art. 52 al. 1 PA) et le délai (cf. art. 108 al. 1 LAsi), le recours est recevable.</w:t>
      </w:r>
    </w:p>
    <w:p>
      <w:r>
        <w:rPr>
          <w:b/>
        </w:rPr>
        <w:t>E. 2</w:t>
      </w:r>
    </w:p>
    <w:p>
      <w:r>
        <w:t>Dans la mesure où le recourant n'a pas contesté la décision prononcée par l'ODM en tant qu'elle rejette sa demande d'asile et prononce son renvoi, ces points ont acquis force de chose décidée. L'objet du litige porte donc exclusivement sur la question de l'exécution de son renvoi.</w:t>
      </w:r>
    </w:p>
    <w:p>
      <w:r>
        <w:rPr>
          <w:b/>
        </w:rPr>
        <w:t>E. 3</w:t>
      </w:r>
    </w:p>
    <w:p>
      <w:r>
        <w:t>L'exécution du renvoi est ordonnée si elle est licite, raisonnablement exigible et possible. Si ces conditions ne sont pas réunies, l'admission provisoire doit être prononcée, conformément à l'art. 83 al. 1 de la loi fédérale sur les étrangers du 16 décembre 2005 (LEtr, RS 142.20), applicable par renvoi de l'art. 44 LAsi.</w:t>
      </w:r>
    </w:p>
    <w:p>
      <w:r>
        <w:rPr>
          <w:b/>
        </w:rPr>
        <w:t>E. 4.1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4.2</w:t>
      </w:r>
    </w:p>
    <w:p>
      <w:r>
        <w:t>En l'espèce, l'exécution du renvoi ne contrevient pas au principe de non-refoulement de l'art. 5 LAsi. La qualité de réfugié ayant été définitivement déniée au recourant, il ne peut se prévaloir de risques de sérieux préjudices au sens de l'art. 3 LAsi en cas de retour dans son pays d'origine.</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ss ; cf. aussi arrêt de la CourEDH F.H. c. Suède du 20 janvier 2009, n° 32621/06, par. 89 ss).</w:t>
      </w:r>
    </w:p>
    <w:p>
      <w:r>
        <w:rPr>
          <w:b/>
        </w:rPr>
        <w:t>E. 4.3.1</w:t>
      </w:r>
    </w:p>
    <w:p>
      <w:r>
        <w:t>En l'occurrence, le recourant invoque, d'une part, le fait qu'il risque de se faire arrêter ou tuer par le père de son ancienne petite amie en cas de retour dans son pays, et, d'autre part, le fait que son intégrité physique et psychique se dégraderait de façon considérable, l'accès aux soins nécessaires au traitement de ses affections n'étant pas garanti en Guinée.</w:t>
      </w:r>
    </w:p>
    <w:p>
      <w:r>
        <w:rPr>
          <w:b/>
        </w:rPr>
        <w:t>E. 4.3.1.1</w:t>
      </w:r>
    </w:p>
    <w:p>
      <w:r>
        <w:t>Comme l'a relevé l'ODM dans la décision entreprise, A._______ n'a pas rendu crédible le risque de se faire malmener à son retour. Ses déclarations manquent notamment de substance et de constance sur des points essentiels de son récit. Il est ainsi difficilement concevable que le recourant, qui aurait entretenu une relation amoureuse de plusieurs années avec la fille du commandant B._______, n'ait pas été en mesure de fournir des détails au sujet de l'activité et de la fonction de celui-ci, se limitant à donner des informations générales et facilement accessibles pour tout un chacun (cf. notamment audition du 15 juin 2011, R18 à R24). En outre, le recourant a présenté les faits, même les plus importants, sans jamais les situer précisément dans le temps. Il a été incapable de mentionner quand il avait exactement commencé à avoir des problèmes avec le commandant (cf. audition du 15 juin 2011, R17 et R18). Il n'a pas non plus exposé clairement quand son père avait été arrêté et dans quelles circonstances il était décédé, se contredisant même grossièrement sur ce point, alléguant tantôt qu'il se trouvait en Grèce lors du décès (cf. audition du 18 juin 2009, point 15, p. 6), tantôt qu'il avait quitté la Guinée en raison du décès de son père (cf. audition du 15 juin 2011, R5). La motivation contenue dans le pourvoi ne permet pas de justifier ces inconstances et inconsistances. Elle apporte des éclaircissements sur l'un ou l'autre point, le rendant juste plus plausible, mais en rien n'explique le caractère flou et indigent des déclarations de l'intéressé. Dans ces conditions,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w:t>
      </w:r>
    </w:p>
    <w:p>
      <w:r>
        <w:rPr>
          <w:b/>
        </w:rPr>
        <w:t>E. 4.3.1.2</w:t>
      </w:r>
    </w:p>
    <w:p>
      <w:r>
        <w:t>S'agissant des problèmes médicaux, la Cour européenne des Droits de l'Homme (CourEDH) a certes appliqué l'art. 3 CEDH, compte tenu de son importance fondamentale, dans des situations qui n'engageaient pas, directement ou indirectement, la responsabilité des autorités publiques du pays de destination ou qui, pris isolément, n'enfreignaient pas par eux-mêmes les normes de cet article. Cependant, dans ce type de contexte, la CourEDH soumet à un examen rigoureux toutes les circonstances de l'affaire. Elle a en particulier jugé que lorsque l'état de santé du requérant menacé d'expulsion était grave, le seuil pour admettre un risque suffisamment réel d'un traitement contraire à l'art. 3 CEDH était élevé. Les étrangers qui sont sous le coup d'une décision de renvoi ne peuvent en principe revendiquer un droit à rester sur le territoire d'un Etat contractant afin de continuer à bénéficier de l'assistance et des services médicaux, sociaux ou autres fournis par cet Etat. Le fait qu'en cas de renvoi de l'Etat contractant, l'étranger concerné connaîtrait une dégradation importante de sa situation, notamment une réduction significative de son espérance de vie, n'est pas en soi suffisant pour emporter violation de l'art. 3 CEDH. La décision de renvoyer un étranger atteint d'une maladie physique ou mentale grave vers un pays où les moyens de traiter cette maladie sont inférieurs à ceux disponibles dans l'Etat contractant est susceptible de soulever une question sous l'angle de cette disposition, mais seulement dans des cas très exceptionnels, lorsque les considérations humanitaires militant contre l'expulsion sont impérieuses. Dans l'affaire D. c. Royaume-Uni, les circonstances très exceptionnelles tenaient au fait que le requérant était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(cf. arrêt de la CourEDH D. c. Royaume-Uni du 2 mai 1997, Recueil des arrêts et décisions ; 1997-III). La CourEDH n'a pas exclu qu'il puisse exister d'autres cas très exceptionnels où les considérations humanitaires seraient tout aussi impérieuses. Toutefois, elle a estimé qu'elle devait conserver le seuil élevé fixé dans l'affaire D. c. Royaume-Uni précitée et l'a appliqué dans sa jurisprudence postérieure, étant donné que, dans ces affaires, le préjudice futur allégué proviendrait non pas d'actes ou d'omissions intentionnels des autorités publiques ou d'organes indépendants de l'Etat, mais bien d'une maladie survenant naturellement et de l'absence de ressources suffisantes pour y faire face dans le pays de destination. Ainsi, l'art. 3 CEDH ne fait pas obligation à l'Etat contractant de pallier les disparités socio-économiques entre Etats, en particulier dans les niveaux de traitements médicaux disponibles, en fournissant des soins de santé gratuits et illimités à tous les étrangers dépourvus du droit de demeurer sur son territoire ; conclure le contraire ferait peser une charge trop lourde sur les Etats contractants (cf. arrêt de la CourEDH N. c. Royaume-Uni du 27 mai 2008, n° 26565/05 ; cf. aussi arrêt Bensaid c. Royaume-Uni du 6 mai 2001, n° 44599/98). En d'autres termes, le renvoi forcé n'est susceptible de constituer une violation de l'art. 3 CEDH que si l'intéressé se trouve à un stade de sa maladie avancé et terminal, au point que sa mort apparaît comme une perspective proche (cf. arrêt N. c/ Royaume-Uni précité). Force est de constater, en l'espèce, que les problèmes de santé allégués par le recourant n'apparaissent pas d'une gravité telle que l'exécution de son renvoi serait illicite au sens restrictif de la jurisprudence précitée, dans la mesure où il n'a pas établi que son retour en Guinée serait de nature à le mettre dans un danger de mort imminent. Le risque de suicide évoqué dans le rapport médical du 7 janvier 2014 ne modifie en particulier pas cette analyse (cf. consid. 5.3.2 ci-dessous).</w:t>
      </w:r>
    </w:p>
    <w:p>
      <w:r>
        <w:rPr>
          <w:b/>
        </w:rPr>
        <w:t>E. 4.4</w:t>
      </w:r>
    </w:p>
    <w:p>
      <w:r>
        <w:t>Dans ces conditions, l'exécution du renvoi du recourant sous forme de refoulement ne transgresse aucun engagement de la Suisse relevant du droit international, de sorte qu'elle s'avère licite (cf.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p. 756 s. et jurisprudence citée).</w:t>
      </w:r>
    </w:p>
    <w:p>
      <w:r>
        <w:rPr>
          <w:b/>
        </w:rPr>
        <w:t>E. 5.2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consid. 8.3, p. 1003 s. et ATAF 2009/2 consid. 9.3.2, p. 21).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ATAF 2009/2 précités ; cf. également Jurisprudence et informations de la Commission suisse de recours en matière d'asile [JICRA] 2003 n° 24 consid. 5b p. 157 s.).</w:t>
      </w:r>
    </w:p>
    <w:p>
      <w:r>
        <w:rPr>
          <w:b/>
        </w:rPr>
        <w:t>E. 5.3</w:t>
      </w:r>
    </w:p>
    <w:p>
      <w:r>
        <w:t>En l'espèce, il ressort du dernier rapport médical produit que l'intéressé souffre d'un trouble dépressif récurrent, épisode dépressif moyen sans symptômes psychotiques (F 33.2) et d'un état de stress post-traumatique (F 43.2). Le médecin constate une détresse psychique très importante avec élaboration de projet suicidaire. Il relève une légère, mais bonne évolution, en janvier 2014, et indique que l'intéressé peut dormir et gérer ses angoisses avec le traitement médicamenteux qui lui est administré. En plus de la prise de médicaments, le traitement consiste dans une prise en charge psychiatrique au centre ambulatoire de psychiatrie et de psychothérapie de E._______, où le recourant bénéficie d'un entretien avec son médecin une fois par mois et d'un entretien hebdomadaire avec un infirmier référent. Le pronostic sans traitement est mauvais. L'intéressé risquerait d'aggraver son état psychique sur le plan dépressif avec la réapparition d'idées noires et possibilité de passage à l'acte.</w:t>
      </w:r>
    </w:p>
    <w:p>
      <w:r>
        <w:rPr>
          <w:b/>
        </w:rPr>
        <w:t>E. 5.3.1</w:t>
      </w:r>
    </w:p>
    <w:p>
      <w:r>
        <w:t>Cela dit, le certificat précité retient que le risque d'aggravation des symptômes du recourant en cas de retour de celui-ci en Guinée, est en lien avec les événements vécus dans ce pays. A cet égard, il sied cependant de rappeler, comme développé plus haut (cf. consid. 4.3.1.1), que le Tribunal, tout comme l'ODM, considèrent que les motifs d'asile allégués sont invraisemblables. Partant, l'argument relatif à la difficulté de reconditionnement du recourant en lien avec des événements traumatisants vécus en Guinée doit être fortement relativisé.</w:t>
      </w:r>
    </w:p>
    <w:p>
      <w:r>
        <w:rPr>
          <w:b/>
        </w:rPr>
        <w:t>E. 5.3.2</w:t>
      </w:r>
    </w:p>
    <w:p>
      <w:r>
        <w:t>Le Tribunal constate, par ailleurs et surtout, que l'état de santé de l'intéressé est lié à l'imminence de son renvoi vers la Guinée et à la perspective de devoir retourner dans un environnement social qu'il a quitté depuis plus de six ans. Les médecins ont en effet indiqué qu'une péjoration de l'état dépressif de l'intéressé avait été constatée, à trois reprises, à la suite de décisions négatives, respectivement d'une convocation, émanant des autorités d'asile (cf. points A et E). Le rapport médical du 27 février 2012 mentionne d'ailleurs expressément que "le patient présente des exacerbations anxio-dépressives et des symptômes psychotiques, une perte de contact avec la réalité et des idées auto-agressives avec projet de passage à l'acte toutes les fois qu'il est confronté à l'idée d'un retour dans son pays d'origine". Le Tribunal ne sous-estime pas les appréhensions que le recourant peut ressentir à l'idée de regagner la Guinée. Il n'en demeure pas moins que l'on ne saurait de manière générale prolonger indéfiniment le séjour d'une personne au seul motif que la perspective d'un retour exacerbe un état psychologique perturbé. Le Tribunal est conscient de l'aggravation de l'état de santé psychique de l'intéressé en réaction à une décision négative et au stress lié à un renvoi dans son pays d'origine. Il considère néanmoins qu'il appartiendra à ses thérapeutes de le préparer à la perspective d'un retour et aux autorités d'exécution de vérifier le besoin de mesures particulières que requerrait son état lors de l'organisation du renvoi. Quant aux idéations suicidaires et le risque de passage à l'acte auto-agressif mentionnés par les médecins, il y a lieu de rappeler que les troubles de nature suicidaire sont couramment observés chez les personnes confrontées à l'imminence d'un renvoi ou devant faire face à l'incertitude de leur statut en Suisse (cf. arrêt du Tribunal administratif fédéral C-5384/2009 du 8 juillet 2010, consid. 5.6 et réf. cit.). Cela dit, selon la pratique du Tribunal, ni une tentative de suicide ni des tendances suicidaires ("suicidalité") ne constituent en soi un obstacle à l'exécution du renvoi, y compris au niveau de son exigibilité, seule une mise en danger présentant des formes concrètes devant être prise en considération. Dans l'hypothèse où les tendances suicidaires s'accentueraient dans le cadre de l'exécution forcée, les autorités devraient y remédier au moyen de mesures adéquates (cf. arrêt du Tribunal administratif fédéral E-1302/2011 du 2 avril 2012 consid. 6.2 et 6.3.2). En particulier, il appartiendra, à nouveau, aux autorités d'exécution du renvoi de vérifier les éventuelles mesures d'accompagnement qu'impose l'état de santé du recourant de manière à prévenir, cas échéant, tout acte d'auto-agression de sa part, en particulier eu égard aux actes d'automutilation qui ont déjà eu lieu par le passé (coupure de l'index gauche). Au vu de ce qui précède, il n'apparaît pas que les troubles psychiques actuels de l'intéressé soient de nature à mettre sa vie ou sa santé concrètement et gravement en danger à brève échéance, en cas de retour dans son pays d'origine. Rien ne démontre par ailleurs que son état nécessite impérativement des traitements médicaux ne pouvant être poursuivis qu'en Suisse, sous peine d'entraîner les conséquences précitées (cf. ATAF 2011/50 et ATAF 2009/2 précités). En particulier, si l'intéressé a certes nécessité un suivi intensif par le passé (thérapies brèves), il n'est pas question, dans le dernier rapport produit, d'un traitement stationnaire du recourant, mais exclusivement d'une prescription médicamenteuse et d'un suivi thérapeutique.</w:t>
      </w:r>
    </w:p>
    <w:p>
      <w:r>
        <w:rPr>
          <w:b/>
        </w:rPr>
        <w:t>E. 5.3.3</w:t>
      </w:r>
    </w:p>
    <w:p>
      <w:r>
        <w:t>En tout état de cause, il importe de souligner que les soins nécessaires aux affections de l'intéressé sont en principe disponibles en Guinée. Le Tribunal n'ignore pas que les prestations médicales fournies dans ce pays ne sont pas du niveau de celles garanties en Suisse, en particulier en ce qui concerne les possibilités de prise en charge psychiatrique (cf. rapport OSAR du 14 octobre 2010 précité). Toutefois, des soins essentiels, tels que définis ci-dessus (cf. consid. 5.2), pour les états dépressifs peuvent être assurés en Guinée. En effet, la ville de Conakry possède des structures médicales suffisantes pour répondre aux besoins de l'intéressé. Il en est ainsi du service psychiatrique du Centre hospitalier universitaire de Donka à Conakry. De plus, dans le secteur privé, l'Hôpital Ambroise Paré à Conakry est à même d'assurer des consultations par des psychologues en cas de besoin. L'épidémie de fièvre hémorragique, en partie due au virus Ebola, étant sous contrôle en Guinée, l'accès audits hôpitaux reste possible. Les possibilités de traitements sont certes limitées par le nombre restreint de psychiatres et par des problèmes d'approvisionnement en médicaments. Ainsi, les antidépresseurs ne sont disponibles que sur le marché privé et sont dès lors à la charge du patient (cf. notamment arrêts du Tribunal administratif fédéral E-7618/2010 du 31 mai 2012 consid. 6.1.3, E-2588/2007 du 15 novembre 2010 consid. 10.3.2 et E-5180/2006 du 19 octobre 2009 consid. 6.4). C'est également le cas des anxiolytiques. A ce sujet, le recourant fait valoir que le traitement qu'il nécessite coûte cher dans son pays et qu'il n'aurait pas les moyens de le financer. Il convient toutefois de souligner qu'il est loisible à l'intéressé, comme l'a d'ailleurs indiqué l'ODM dans la décision querellée, de solliciter de sa part une aide individuelle au retour. Il pourrait ainsi bénéficier, cas échéant, d'une réserve de médicaments à emporter, voire d'un soutien financier destiné à assurer pour un temps limité les soins médicaux nécessaires dans son pays d'origine (cf. art. 93 al. 1 let. d LAsi et 75 de l'Ordonnance 2 sur l'asile relative au financement du 11 août 1999 [OA 2, RS 142.312]). Le recourant n'a pas démontré qu'il serait en incapacité de travailler et donc de trouver les moyens de financer ses soins. Il est célibataire, dispose d'une formation (trois ans d'université) et d'une expérience professionnelle (carrossier-peintre). On peut raisonnablement penser qu'il devrait, à court ou moyen terme et en dépit des difficultés sur le plan de l'emploi, retrouver une activité lucrative. En outre, il n'est pas exclu que le recourant puisse compter sur le soutien affectif et matériel d'un réseau social et familial. Ses motifs d'asile ayant été considérés comme invraisemblables, il peut légitimement être mis en doute qu'il n'ait plus aucun contact avec des parents ou amis dans son pays d'origine. Dès lors, on peut partir de l'idée qu'il dispose en Guinée, en particulier à F._______, où il est né, a fréquenté l'université et a toujours vécu avant son départ, d'un réseau familial et social apte à le soutenir et à faciliter son retour. Il peut dès lors être admis, au vu de l'ensemble de ces facteurs, qu'il sera à même d'assurer ses besoins essentiels.</w:t>
      </w:r>
    </w:p>
    <w:p>
      <w:r>
        <w:rPr>
          <w:b/>
        </w:rPr>
        <w:t>E. 5.3.4</w:t>
      </w:r>
    </w:p>
    <w:p>
      <w:r>
        <w:t>Dans ces circonstances, le Tribunal estime que les problèmes médicaux de l'intéressé, bien que non négligeables, ne constituent pas un obstacle à l'exécution du renvoi. Celle-ci doit donc être considérée comme raisonnablement exigible.</w:t>
      </w:r>
    </w:p>
    <w:p>
      <w:r>
        <w:rPr>
          <w:b/>
        </w:rPr>
        <w:t>E. 6</w:t>
      </w:r>
    </w:p>
    <w:p>
      <w:r>
        <w:t>Enfin, l'exécution du renvoi est possible (cf. art. 83 al. 2 LEtr ; ATAF 2008/34 consid. 12 p. 513 ss), le recourant étant tenu de collaborer à l'obtention de documents de voyage lui permettant de retourner dans son pays d'origine (cf. 8 al. 4 LAsi).</w:t>
      </w:r>
    </w:p>
    <w:p>
      <w:r>
        <w:rPr>
          <w:b/>
        </w:rPr>
        <w:t>E. 7</w:t>
      </w:r>
    </w:p>
    <w:p>
      <w:r>
        <w:t>Il s'ensuit que le recours doit être rejeté et la décision de l'ODM du 22 décembre 2011 confirmée.</w:t>
      </w:r>
    </w:p>
    <w:p>
      <w:r>
        <w:rPr>
          <w:b/>
        </w:rPr>
        <w:t>E. 8</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Ceux-ci sont couverts par l'avance de frais versée, le 27 février 2012.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