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E-6588/2012 vom 13. Januar 2014</w:t>
      </w:r>
    </w:p>
    <w:p>
      <w:r>
        <w:t>Bundesverwaltungsgericht, 2014-01-13, DE</w:t>
      </w:r>
    </w:p>
    <w:p>
      <w:r>
        <w:rPr>
          <w:b/>
        </w:rPr>
        <w:t xml:space="preserve">Quelle: </w:t>
      </w:r>
      <w:r>
        <w:t>https://mcp.opencaselaw.ch/entscheid/bvger_E-6588_2012</w:t>
      </w:r>
    </w:p>
    <w:p>
      <w:r>
        <w:t>FR: TAF E-6588/2012 du 13 janvier 2014</w:t>
      </w:r>
    </w:p>
    <w:p>
      <w:r>
        <w:t>IT: TAF E-6588/2012 del 13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19. November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vorinstanzlichen Akten sowie eine Kopie der Beschwerdeschrift, welche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Kostenvorschuss von Fr. 600.- ist dem Beschwerdeführer zurückzuerstatten.</w:t>
      </w:r>
    </w:p>
    <w:p>
      <w:r>
        <w:rPr>
          <w:b/>
        </w:rPr>
        <w:t>E. 5.2</w:t>
      </w:r>
    </w:p>
    <w:p>
      <w:r>
        <w:t>Da der Beschwerdeführer nicht durch einen professionellen Rechtsvertreter vertreten ist, keine Parteientschädigung beantragt hat und aus dem vorliegenden Verfahren offensichtlich keine verhältnismässig hohen Kosten entstanden sind, ist dem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