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E-6587/2014 vom 21. Januar 2015</w:t>
      </w:r>
    </w:p>
    <w:p>
      <w:r>
        <w:t>Bundesverwaltungsgericht, 2015-01-21, DE</w:t>
      </w:r>
    </w:p>
    <w:p>
      <w:r>
        <w:rPr>
          <w:b/>
        </w:rPr>
        <w:t xml:space="preserve">Quelle: </w:t>
      </w:r>
      <w:r>
        <w:t>https://mcp.opencaselaw.ch/entscheid/bvger_E-6587_2014</w:t>
      </w:r>
    </w:p>
    <w:p>
      <w:r>
        <w:t>FR: TAF E-6587/2014 du 21 janvier 2015</w:t>
      </w:r>
    </w:p>
    <w:p>
      <w:r>
        <w:t>IT: TAF E-6587/2014 del 21 gennaio 2015</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Gesuchstellerin zur Beschwerdeführung legitimiert (vgl. statt vieler Urteil C-4524/2012 des BVGer vom 11. März 2014 E. 1.3.2).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aus, entgegen den Angaben des Beschwerdeführers habe der erste Kontakt unter der angeführten Referenznummer nicht bereits am 12. November 2013, sondern erst im Januar 2014 stattgefunden. Die Gesuchstellerin könne sich daher nicht auf die Weisung des BFM vom 4. September 2013 über die erleichterte Erteilung von Besucher-Visa für syrische Flüchtlingsfamilien berufen. Diese sei am 29. November 2013 aufgehoben worden. Die Gesuchstellerin und ihre Kinder würden sich nicht mehr in ihrem Heimatsaat Syrien, sondern in einem Drittstaat auf. Gegenwärtig würden sich dort Tausende von syrischen Flüchtlingen aufhalten, ohne dass sie an Leib und Leben gefährdet seien. Zwar gelange die Türkei an ihre Kapazitätsgrenzen, indes ergebe sich daraus keine Gefährdung der Sicherheit. Auch müsste die Beschwerdeführerin und ihre Kinder nicht eine zwangsweise Rückführung in den Heimatstaat befürchten. Es würden somit keine besonderen, humanitären Gründe vorliegen, die eine Einreise in die Schweiz als zwingend notwendig erscheinen liesse.</w:t>
      </w:r>
    </w:p>
    <w:p>
      <w:r>
        <w:rPr>
          <w:b/>
        </w:rPr>
        <w:t>E. 4.2</w:t>
      </w:r>
    </w:p>
    <w:p>
      <w:r>
        <w:t>In der Rechtsmitteleingabe hält der Beschwerdeführer daran fest, er habe das Gesuch vor dem 29. November 2013 eingereicht. Das Treffen sei seinerzeit telefonisch vereinbart worden. Anlässlich ihrer Vorsprache seien seine Angehörigen wegen eines Fehlers im System nicht zugelassen worden. Sodann sei die Gesuchstellerin nach dem Tod ihres Ehemannes zur ihren Eltern nach Syrien zurückgekehrt. Indes habe die ISIS das Dorf überfallen und die Gesuchstellerin sei mit ihren Kindern erneut in die Türkei geflüchtet. Dort würden sie unter sehr schwierigen Bedingungen und ohne Perspektiven leben. Er und seine Familie würden sich darum bemühen, seine Verwandten gut zu integrieren.</w:t>
      </w:r>
    </w:p>
    <w:p>
      <w:r>
        <w:rPr>
          <w:b/>
        </w:rPr>
        <w:t>E. 4.3</w:t>
      </w:r>
    </w:p>
    <w:p>
      <w:r>
        <w:t>Die Weisung vom 4. September 2013 über die erleichterte Erteilung von Besucher-Visa für syrische Familienanagehörige wurde vom BFM per 29. November 2013 wieder aufgehoben. Entscheidend zur Bestimmung der Anwendbarkeit dieser Weisung ist gemäss Ziffer 1 der Weisung des BFM vom 29. November 2013 der Zeitpunkt der Gesuchseinreichung. Als massgeblicher Zeitpunkt gilt die Vorsprache, mithin die Anmeldungen für Termine bei den Servicezentren. Bereits im Einspracheverfahren hat der Beschwerdeführer geltend gemacht, die erste Kontaktaufnahme seiner Gäste habe vor dem 29. November 2013 stattgefunden. Die Vorinstanz hat dieses Vorbringen näher überprüft. Dabei hat sie festgestellt, dass die erste Kontaktaufnahme im Januar 2014 stattgefunden hat. In der Rechtsmitteleingabe hält der Beschwerdeführer weiter daran fest, das Gesuch sei vor dem 29. November 2013 eingereicht worden. Indes hat er keinen Beweis für die von ihm erneut behauptete Kontaktaufnahme vor dem 29. November 2013 beigelegt. Solches ist auch aus den Akten nicht ersichtlich. Die Vorinstanz hat demnach zu Recht festgestellt, die Gesuchstellerin und ihre Kinder würden nicht unter die Weisung über die erleichterte Erteilung von Besucher-Visa fallen.</w:t>
      </w:r>
    </w:p>
    <w:p>
      <w:r>
        <w:rPr>
          <w:b/>
        </w:rPr>
        <w:t>E. 4.4</w:t>
      </w:r>
    </w:p>
    <w:p>
      <w:r>
        <w:t>Die Gesuchstellerin und ihre Kinder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Beschwerdeführer anerkennt in der Rechtsmitteleingabe, dass die Gesuchstellerin und ihre Kinder bei einer weiterhin gleichbleibenden Situation in Syrien die Schweiz nicht nach 90 Tagen verlassen würden. Angesichts der gesamten Umstände, namentlich des nicht absehbaren Kriegsendes, gehen sowohl die Vorinstanz als auch das Bundesverwaltungsgericht davon aus, dass die Gäste des Beschwerdeführers wohl kaum nach Ablauf der Visa fristgerecht aus dem Schengen-Raum ausreisen würden. Die Erteilung eines Visums mit Gültigkeit für den gesamten Schengen-Raum fällt daher ausser Betracht. Es ist somit zu prüfen, ob die Vorinstanz zu Recht die Erteilung eines Einreisevisums in die Schweiz aus humanitären Gründen abgelehnt hat.</w:t>
      </w:r>
    </w:p>
    <w:p>
      <w:r>
        <w:rPr>
          <w:b/>
        </w:rPr>
        <w:t>E. 4.5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Befindet sich die Person bereits in einem Drittstaat, ist in der Regel davon auszugehen, dass keine Gefährdung mehr besteht. In der Rechtsmitteleingabe führt der Beschwerdeführer aus, seine Schwägerin sei nach dem Tod ihres Ehemannes mit den Kindern zu ihren Eltern nach Syrien zurückgekehrt. Vor kurzem sei ihr Dorf von der ISIS überfallen worden. Dabei habe die ISIS unter anderem auch das Haus der Familie der Schwägerin zerstört. Das Gericht bedauert dies. Gemäss den weiteren Ausführungen hat die Gesuchstellerin mit ihren Kindern Syrien indes zwischenzeitlich wieder verlassen und befindet sich wieder in der Türkei. Damit hält sie sich in einem Drittstaat auf. Eine asylrelevante Gefährdung der Gesuchstellenden in der Türkei wird nicht geltend gemacht. Es ist daher davon auszugehen, dass die Gesuchstellerin und ihre Kinder in der Türkei Schutz vor Verfolgung gefunden haben. Auch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Weitergehend wiederholt der Beschwerdeführer den aktenkundigen Sachverhalt, mithin legt er damit nicht dar, inwiefern die Vorinstanz vorliegend zu Unrecht keine humanitären Visa erteilt hat.</w:t>
      </w:r>
    </w:p>
    <w:p>
      <w:r>
        <w:rPr>
          <w:b/>
        </w:rPr>
        <w:t>E. 4.6</w:t>
      </w:r>
    </w:p>
    <w:p>
      <w:r>
        <w:t>Die Vorinstanz hat demnach der Gesuchstellerin und ihren Kindern zu Recht sowohl die Erteilung von Schengen-Visa als auch von humanitären Visa verweigert.</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Dieser ist durch den am 27. November 2014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