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E-6582/2016 vom 12. Juni 2018</w:t>
      </w:r>
    </w:p>
    <w:p>
      <w:r>
        <w:t>Bundesverwaltungsgericht, 2018-06-12, FR</w:t>
      </w:r>
    </w:p>
    <w:p>
      <w:r>
        <w:rPr>
          <w:b/>
        </w:rPr>
        <w:t xml:space="preserve">Quelle: </w:t>
      </w:r>
      <w:r>
        <w:t>https://mcp.opencaselaw.ch/entscheid/bvger_E-6582_2016</w:t>
      </w:r>
    </w:p>
    <w:p>
      <w:r>
        <w:t>FR: TAF E-6582/2016 du 12 juin 2018</w:t>
      </w:r>
    </w:p>
    <w:p>
      <w:r>
        <w:t>IT: TAF E-6582/2016 del 12 giugno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3.1</w:t>
      </w:r>
    </w:p>
    <w:p>
      <w:r>
        <w:t>En l'occurrence, force est de constater que le récit du recourant est contradictoire, non plausible, vague et dépourvu de détails significatifs d'une expérience vécue.</w:t>
      </w:r>
    </w:p>
    <w:p>
      <w:r>
        <w:rPr>
          <w:b/>
        </w:rPr>
        <w:t>E. 3.2</w:t>
      </w:r>
    </w:p>
    <w:p>
      <w:r>
        <w:t>L'intéressé s'est contredit à réitérées reprises sur l'identité de son employeur, les raisons de son voyage en Syrie, ses activités sur place et les événements l'ayant conduit à fuir ce pays.</w:t>
      </w:r>
    </w:p>
    <w:p>
      <w:r>
        <w:rPr>
          <w:b/>
        </w:rPr>
        <w:t>E. 3.2.1</w:t>
      </w:r>
    </w:p>
    <w:p>
      <w:r>
        <w:t>En effet, lors de son audition sur les données personnelles, il a indiqué être un bassidji et oeuvrer, à titre secondaire, dans le commerce de tapis (cf. pv de l'audition sur les données personnelles, ch. 1.17.05). Il aurait été envoyé en Syrie en tant que bassidji et avoir eu pour mission de s'introduire dans des manifestations afin de récolter des informations Il serait arrivé dans ce pays le (...) décembre 2010 et en serait reparti le 26 ou le 27 janvier 2011 (cf. pv de l'audition sur les données personnelles, ch. 7.01). Or, lors de son audition sur ses motifs d'asile, le recourant a cette fois-ci déclaré s'être « inscrit » auprès des bassidjis, sans pour autant travailler pour eux, comme le 80% de la population, et qu'il se contentait de participer à des réunions au cours desquelles il était discuté de ce qu'il s'était passé durant la guerre ; il lui était arrivé de ne plus assister à de telles réunions pendant cinq à six mois (cf. pv de l'audition sur les motifs, Q. 105, 107, 109, 111 et 118). Il se serait rendu en Syrie, plus particulièrement au mausolée de B._______, afin d'aider les personnes s'y trouvant, ce qui était possible grâce à sa carte de bassidji (cf. pv de l'audition sur les motifs, Q. 145). En parallèle, il aurait également exercé son activité professionnelle dans le commerce de tapis (cf. pv de l'audition sur les motifs, Q. 145). Il a précisé ne pas avoir été envoyé en Syrie par le gouvernement de son pays (cf. pv de l'audition sur les motifs, Q. 145). Son départ de ce pays aurait été motivé par le fait que le 27 ou 28 janvier 2011, des personnes, qu'il pensait être des fonctionnaires iraniens envoyés par l'ambassade, mais sans en être sûr, seraient venues dans l'appartement qu'il occupait à Damas et l'auraient frappé en lui disant de sortir sans aucune explication (cf. pv de l'audition sur les motifs, Q. 146, 167 et 192). Il suppose que ces derniers auraient agi de la sorte afin qu'il se rende dans les manifestations (cf. pv de l'audition sur les motifs, Q. 195). Dans son mémoire de recours, l'intéressé a livré une nouvelle version du déroulement des faits, divergeant des précédentes. Il a argué s'être rendu en Syrie en sa qualité de bassidji afin, pensait-il, d'aider et de soutenir la population. Il se serait néanmoins rendu compte que la véritable raison de sa présence dans ce pays était de mener des opérations d'espionnage. Après avoir pris conscience de cet élément et d'avoir eu connaissance de mauvais traitements infligés par les bassidjis à la population, la peur l'aurait envahi. Il aurait donc décidé de fuir la Syrie. Afin de justifier les contradictions relevées par l'autorité inférieure, il a relevé qu'il avait contacté sa famille avant sa seconde audition par le SEM. Il aurait alors appris que son (...) avait été arrêté par les autorités iraniennes. Cette nouvelle aurait détérioré son état de santé ; craignant pour sa famille, il aurait décidé de modifier ses déclarations. Quatorze jours après avoir été entendu par le SEM, son (...) aurait été libéré à la condition de ne pas dévoiler ses activités de bassidji. Le 8 juin 2017, l'intéressé a fait savoir au Tribunal qu'il avait oeuvré pour le compte des services secrets iraniens durant plusieurs années et avait effectué diverses missions à l'étranger, notamment au E._______ et en Syrie. Il a précisé qu'après s'être rendu dans ce pays pour la dernière fois, soit du (...) décembre 2010 au 27 janvier 2011, il avait occupé un poste de gardien d'une mosquée. Ce travail était en soi une couverture servant à dissimuler son activité secrète, et ce n'est qu'au début des manifestations contre le gouvernement syrien qu'il aurait reçu pour ordre de surveiller et filmer les participants. Estimant qu'il s'agissait d'une mission à risque, il aurait refusé d'obéir. Le 26 janvier 2017, des membres des services secrets iraniens l'auraient frappé et le lendemain, il serait parti tentant de regagner la Turquie. Le 17 octobre 2017, le recourant a allégué n'avoir pas été envoyé en Syrie en tant que bassidji, mais y avoir travaillé en qualité d'agent de sécurité dans la grande mosquée. Ce n'est que lorsque les « événements » ont débuté en Syrie, que les autorités iraniennes lui auraient demandé d'espionner. Le jour même de son refus d'obéir, des membres des services secrets seraient venus le voir, ce qui aurait provoqué sa fuite du pays. Ensuite de quoi, son beau-père aurait été emprisonné et battu, avant de décéder. A ce sujet, il sied de relever que le recourant n'a pas invoqué la raison pour laquelle son beau-père serait décédé ainsi que le lien de causalité entre cet événement et l'emprisonnement de celui-ci. Aucune explication n'est également avancée sur l'incidence de ce décès sur sa demande d'asile. Par ailleurs, le courrier envoyé le 31 mai 2018 au Tribunal, par lequel des photographies présentées comme celles des funérailles de son beau-père ont été transmises, ne contient aucune information de quelque nature que ce soit. Enfin, le 22 décembre 2017, le recourant a indiqué qu'il était membre des bassidjis, et non des services secrets, mais qu'il avait dû effectuer des tâches d'espionnage, telles que filmer et photographier des manifestants. Il a en outre affirmé que des manifestations avaient débuté le 26 janvier 2011 et qu'il avait quitté la Syrie le surlendemain.</w:t>
      </w:r>
    </w:p>
    <w:p>
      <w:r>
        <w:rPr>
          <w:b/>
        </w:rPr>
        <w:t>E. 3.2.2</w:t>
      </w:r>
    </w:p>
    <w:p>
      <w:r>
        <w:t>L'allégation du recourant selon laquelle il a tantôt travaillé pour les bassidjis et tantôt pour les « services secrets » est une contradiction patente. En effet, les bassidjis sont des miliciens volontaires placés sous le contrôle du Corps des gardiens de la révolution qui contrôle le respect des directives du régime ainsi que des lois et coutumes du pays (Kenneth Katzman, in : Congressional Research Service, Iran's Foreign and Defense Policies, 1 novembre 2017, p. 6, https://fas.org/sgp/crs/mideast/RL32048.pdf , consulté le 12.06.2018). Les bassidjis sont également disponibles pour des missions de sécurité interne (Kenneth Katzman, in : Congressional Research Service, Iran's Foreign and Defense Policies, 7 novembre 2017, p. 16 et 18, https://fas.org/sgp/crs/mideast/R44017.pdf , consulté le 12.06.2018 ; Paul Bucala et Frederik W. Kagan, Iran's Evolving Way of War - How the IRGC Fights in Syria, mars 2016, p. 8, https://www.criticalthreats.org/wp-content/uploads/2016/07/imce-imagesIrans_Evolving_Way_of_War_IRGC_in_Syria_FINAL-1.pdf &gt;, consulté le 12.06.2018). Les « services secrets » font quant à eux référence à une agence de renseignements. Comme l'a relevé l'autorité intimée dans sa détermination, le recourant n'aurait pas manqué de faire la différence entre ces deux types d'organismes s'il avait réellement été un agent de l'un ou de l'autre. Ce n'est d'ailleurs pas la production d'une carte de membre des bassidjis qui permettrait de rendre son appartenance à ce corps vraisemblable puisque ce document a été considéré comme un faux par l'expert mandaté par l'Ambassade de Suisse à Téhéran. Au demeurant, l'intéressé ne s'est pas prononcé sur cet élément, alors que le droit d'être entendu lui a été explicitement accordé sur ce point par décision du juge instructeur du 3 octobre 2017.</w:t>
      </w:r>
    </w:p>
    <w:p>
      <w:r>
        <w:rPr>
          <w:b/>
        </w:rPr>
        <w:t>E. 3.2.3</w:t>
      </w:r>
    </w:p>
    <w:p>
      <w:r>
        <w:t>Ses propos divergent également en ce qui concerne ses activités en Syrie. Il aurait tantôt été envoyé dans ce pays à titre professionnel afin de mener des opérations d'espionnage, tantôt à titre privé, ou encore s'y être rendu de son plein gré afin d'y travailler avant de se voir demander d'espionner pour le compte de l'Iran.</w:t>
      </w:r>
    </w:p>
    <w:p>
      <w:r>
        <w:rPr>
          <w:b/>
        </w:rPr>
        <w:t>E. 3.2.4</w:t>
      </w:r>
    </w:p>
    <w:p>
      <w:r>
        <w:t>Par ailleurs, ses déclarations relatives aux motifs l'ayant décidé à quitter l'Iran ne sont pas non plus constantes. Selon une version, son départ ferait suite à l'agression par des fonctionnaires iraniens envoyés par l'ambassade, ou encore, était dû au fait qu'il devait mener une activité d'espion et avait vu des mauvais traitements infligés par les bassidjis à la population. Une troisième explication est également avancée et consiste à affirmer que des membres des services secrets iraniens l'ont agressé après qu'il ait refusé d'exécuter les ordres.</w:t>
      </w:r>
    </w:p>
    <w:p>
      <w:r>
        <w:rPr>
          <w:b/>
        </w:rPr>
        <w:t>E. 3.2.5</w:t>
      </w:r>
    </w:p>
    <w:p>
      <w:r>
        <w:t>Etant donné que l'on peut exiger du recourant qu'il sache décrire l'entité de l'appareil sécuritaire iranien pour laquelle il aurait officié ainsi que le type d'activités exercées en Syrie, puisqu'il s'agit à l'évidence d'éléments fondamentaux pour sa demande d'asile, les multiples contradictions relevées ci-dessus autorisent à penser qu'il n'a pas vécu les évènements tels qu'invoqués. L'explication donnée par l'intéressé pour justifier les revirements de son récit, à savoir qu'il aurait appris, et ce quelques jours avant sa seconde audition, que son (...) avait été arrêté par les autorités iraniennes et que cela l'avait décidé à changer ses déclarations, ne saurait convaincre. En effet, il ressort du mémoire de recours que l'intéressé n'avait pas connaissance, lors de son audition, du motif de l'arrestation de son (...). Ce n'est que quatorze jours après ce dernier événement que son (...) aurait été relâché par les autorités, lesquelles auraient précisé que le recourant ne devait pas dévoiler ses activités de bassidji. Si, au jour de l'audition, il ne connaissait pas les raisons pour lesquelles son (...) avait été appréhendé, il n'est pas cohérent qu'il ait décidé de modifier ses motifs d'asile puisqu'à ce moment il ne pouvait pas savoir que son (...) avait été arrêté, pour autant que cela soit le cas, en lien avec l'activité qu'il aurait déployée pour le compte de l'Iran. Par ailleurs, même après avoir fourni cette explication dans son mémoire de recours, l'intéressé a persisté à fournir des propos incohérents tout au long de la procédure d'instruction devant le Tribunal. Au demeurant, au début de ses deux auditions par le SEM, son obligation de dire la vérité et de collaborer lui a été rappelée. Tout comme il lui a été indiqué que les allégations mensongères étaient susceptibles d'entraîner des conséquences négatives. En outre, il a été informé que ses déclarations seraient traitées de manière confidentielle et qu'elles ne seraient pas transmises aux autorités de son pays d'origine. Enfin, ses propos lui ont été relus en farsi et le recourant a apposé sa signature - pour valoir accord - en bas de chacune des pages des procès-verbaux.</w:t>
      </w:r>
    </w:p>
    <w:p>
      <w:r>
        <w:rPr>
          <w:b/>
        </w:rPr>
        <w:t>E. 3.3</w:t>
      </w:r>
    </w:p>
    <w:p>
      <w:r>
        <w:t>Outre des propos non concluants, le recourant a également tenu un discours non crédible. Il a, d'une manière générale, affirmé avoir agi comme bassidji en Syrie entre décembre 2010 et le 26 ou le 27 janvier 2011. Ses tâches auraient consisté à espionner des manifestations au cours desquelles de violents affrontements avaient eu lieu. Néanmoins, la première action vue comme un signe de protestation à l'encontre du régime syrien s'est déroulée le 28 janvier 2011, dans le nord-est du pays, lorsqu'une personne s'est immolée par le feu (Paul Iddon, A recape of the Syrian crisis to date, in : Digital Journal, 30 juillet 2012, &lt; http://www.digitaljournal.com/article/329590 &gt; ; Robin Yassin-Kassab, in : The Guardian, 23 janvier 2016, https://www.theguardian.com/books/2016/jan/23/arab-spring-five-years-on-writers-look-back , consulté le 12.06.2018). Le Tribunal n'a pas connaissance de la survenance de manifestations à Damas, antérieures au départ du recourant, le 26 ou le 27 janvier 2011. A ce sujet, ce dernier n'a apporté aucun élément de preuve à l'appui de ses allégations. Les propos du recourant ne sont également pas plausibles lorsqu'il affirme, dans son courrier du 8 juin 2017, que s'il s'était fait arrêter par la police ou les services secrets syriens lors des manifestations, il aurait risqué de se faire tuer. Etant donné que l'Iran soutien le régime syrien (Paul Bucala et Frederik W. Kagan, op. cit., p. 11 ; Isabelle Mandraud et Ghazal Golshiri, Vladimir Poutine conforte l'axe Moscou-Téhéran sur le dossier syrien, in : Le Monde, 21 novembre 2015, &lt; http://www.lemonde.fr/proche-orient/article/2015/11/21/vladimir-poutine-conforte-l-axe-moscou-teheran-sur-le-dossier-syrien_4814805_3218.html?xtmc=syrie&amp;xtcr=100 &gt;, consulté le 12.06.2018 ; David W. Lesch, Iran Is Taking Over Syria. Can Anyone Stop It ?, in : The New York Times, 29 août 2017, https://www.nytimes.com/2017/08/29/opinion/iran-syria.html , consulté le 12.06.2018), on ne peut raisonnablement admettre qu'une participation du recourant aux manifestations, et ce dans le cadre de sa mission pour le compte de l'Iran, aurait eu pour conséquence une arrestation par les forces de l'ordre syriennes et une atteinte à sa vie.</w:t>
      </w:r>
    </w:p>
    <w:p>
      <w:r>
        <w:rPr>
          <w:b/>
        </w:rPr>
        <w:t>E. 3.4</w:t>
      </w:r>
    </w:p>
    <w:p>
      <w:r>
        <w:t>Le Tribunal retient également que les propos du recourant sont également vagues et dépourvus de détails significatifs d'une expérience vécue en qualité d'agent oeuvrant pour le compte de l'Iran. Tel est le cas, par exemple, de ses assertions concernant les activités qu'il aurait dû déployer en Syrie. Il se contente ainsi d'affirmer qu'il devait s'introduire dans des manifestations afin de récolter des informations, comme le lieu de provenance des participants (cf. pv de l'audition sur les données, Q. 7.01), ainsi que prendre des photographies de ces derniers et des leaders de l'opposition (cf. recours du 25 octobre 2016, p. 1 ; courrier du 8 juin 2017, p. 1 ; duplique du 22 décembre 2017). Or ces déclarations ne contiennent aucune indication quant aux lieux où ces manifestations se seraient déroulées, sur l'ampleur de celles-ci, sur la manière dont il devait transmettre les informations récoltées à ses supérieurs ou encore sur l'identité des leaders de l'opposition qu'il devait photographier. Ses propos sont inconsistants sur tous ces points pourtant centraux. De même, le recourant s'est contenté d'affirmer, dans son courrier du 9 juin 2017, qu'il avait travaillé pour les « services secrets iraniens» durant plusieurs années et qu'il avait effectué plusieurs missions à l'étranger. Cette simple affirmation, dénuée de toute explication supplémentaire, n'est pas suffisamment étayée pour rendre vraisemblable des activités déployées en dehors de l'Iran pour le compte de cet Etat. La production de son ancien passeport, échu en 2002, sur lequel figurent divers tampons apposés par les autorités des pays visités n'est, en l'espèce, pas déterminante.</w:t>
      </w:r>
    </w:p>
    <w:p>
      <w:r>
        <w:rPr>
          <w:b/>
        </w:rPr>
        <w:t>E. 3.5</w:t>
      </w:r>
    </w:p>
    <w:p>
      <w:r>
        <w:t>Au vu de ce qui précède, le Tribunal estime que l'appréciation du SEM, selon laquelle les déclarations du recourant ne sont pas vraisemblables, est fondée. Par conséquent, le recours en tant qu'il conteste la reconnaissance de la qualité de réfugié et l'octroi de l'asile est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l'exécution du renvoi du recourant ne contrevient ni au principe de non-refoulement de l'art. 5 LAsi, ni à aucun engagement de la Suisse relevant du droit international. En effet, comme exposé plus haut, le recourant n'a pas rendu son récit vraisemblable et n'a, de surcroît, pas allégué avoir été exposé dans son pays d'origine à de sérieux préjudices au sens de l'art. 3 LAsi.</w:t>
      </w:r>
    </w:p>
    <w:p>
      <w:r>
        <w:rPr>
          <w:b/>
        </w:rPr>
        <w:t>E. 5.4</w:t>
      </w:r>
    </w:p>
    <w:p>
      <w:r>
        <w:t>En ce qui concerne les autres engagements de la Suisse relevant du droit international, il sied d'examiner tout particulièrement si l'art. 3 CEDH, qui interdit la torture, les peines ou traitements inhumains, trouve application dans le présent cas.</w:t>
      </w:r>
    </w:p>
    <w:p>
      <w:r>
        <w:rPr>
          <w:b/>
        </w:rPr>
        <w:t>E. 5.4.1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5.4.2</w:t>
      </w:r>
    </w:p>
    <w:p>
      <w:r>
        <w:t>En l'occurrence, le Tribunal relève que le recourant, comme développé plus haut, n'a pas rendu vraisemblable son appartenance aux bassidjis, ou à un service de sécurité iranien, ni qu'il serait pour cette raison exposé à des traitements prohibés en cas de retour dans son pays d'origine.</w:t>
      </w:r>
    </w:p>
    <w:p>
      <w:r>
        <w:rPr>
          <w:b/>
        </w:rPr>
        <w:t>E. 5.5</w:t>
      </w:r>
    </w:p>
    <w:p>
      <w:r>
        <w:t>Il s'agit ensuite de déterminer si les raisons médicales avancées par le recourant sont de nature à faire admettre que l'exécution de son renvoi serait devenue désormais illicite au sens de l'art. 83 al. 3 LEtr, car contraire à l'art. 3 CEDH.</w:t>
      </w:r>
    </w:p>
    <w:p>
      <w:r>
        <w:rPr>
          <w:b/>
        </w:rPr>
        <w:t>E. 5.5.1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à raison de la mauvaise santé de l'intéressé (par. 34 et 45).</w:t>
      </w:r>
    </w:p>
    <w:p>
      <w:r>
        <w:rPr>
          <w:b/>
        </w:rPr>
        <w:t>E. 5.5.2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5.5.3</w:t>
      </w:r>
    </w:p>
    <w:p>
      <w:r>
        <w:t>Il est rappelé à cet égard que le seuil élevé fixé par la CourEDH pour l'application de l'art. 3 CEDH dans les affaires relatives à l'éloignement des étrangers gravement malades se justifie en raison de la nécessité de garder le juste équilibre, inhérent à l'ensemble de la CEDH, entre les exigences de l'intérêt général de la communauté et les impératifs de la sauvegarde des droits fondamentaux de l'individu. Comme la CourEDH l'a relevé,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CourEDH Paposhvili c. Belgique du 13 décembre 2016, par. 178).</w:t>
      </w:r>
    </w:p>
    <w:p>
      <w:r>
        <w:rPr>
          <w:b/>
        </w:rPr>
        <w:t>E. 5.5.4</w:t>
      </w:r>
    </w:p>
    <w:p>
      <w:r>
        <w:t>En l'espèce, il ressort du rapport médical établi le 21 juillet 2016, par F._______, que le recourant présente un épisode dépressif sévère avec symptômes psychotiques (CIM : F32.3) et une anxiété généralisée (CIM : F41.1). Un trouble de l'humeur a été retenu à la place d'un trouble du spectre de la schizophrénie, puisque le contact avec la réalité est préservé même si des idées de persécutions persistent. Il n'a pas été mis en évidence un symptôme de trouble de stress post-traumatique, mais cela ne peut non plus pas être exclu. En ce qui concerne la médication, elle consiste en la prise de Cipralex, Quetiapine, Temesta et Ibuprofene. Il est précisé qu'il est suivi depuis novembre 2015 et qu'il a été hospitalisé en psychiatrie, du 3 au 23 décembre 2016. Selon l'attestation médicale du 27 septembre 2017, établie par un médecin généraliste, le recourant est suivi par des psychiatres depuis décembre 2015, en raison d'un état dépressif sévère, et a présenté des symptômes psychiatriques avec des idées délirantes de persécution. Depuis son hospitalisation en psychiatrie en décembre 2015, il est suivi de manière ambulatoire et prend de la Mirtazapine (30 mg). Par ailleurs, l'intéressé consomme de l'opium afin de calmer des douleurs musculaires et thoraciques. Sous l'angle de la licéité du renvoi, ces affections, sans pour autant les minimiser, ne sont pas, à l'aune de la jurisprudence rappelée ci-dessus, à ce point importantes que le recourant devrait endurer d'intenses souffrances ou voir son espérance de vie réduite de manière significative, dans l'hypothèse où il ne pourrait pas accéder à un traitement adéquat en Iran. Au demeurant, bien qu'invité par le Tribunal à produire une expertise actualisée et détaillée de son état de santé, l'intéressé s'est limité à produire une attestation des plus succinctes d'un médecin généraliste.</w:t>
      </w:r>
    </w:p>
    <w:p>
      <w:r>
        <w:rPr>
          <w:b/>
        </w:rPr>
        <w:t>E. 5.6</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et la jurisprudence citée).</w:t>
      </w:r>
    </w:p>
    <w:p>
      <w:r>
        <w:rPr>
          <w:b/>
        </w:rPr>
        <w:t>E. 6.2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Sur ce point, l'exécution du renvoi doit être considérée comme raisonnablement exigible.</w:t>
      </w:r>
    </w:p>
    <w:p>
      <w:r>
        <w:rPr>
          <w:b/>
        </w:rPr>
        <w:t>E. 6.3</w:t>
      </w:r>
    </w:p>
    <w:p>
      <w:r>
        <w:t>Il convient de revenir sur les problèmes de santé dont souffre le recourant et qui ont été exposés précédemment (ci-dessus, consid. 5.5.4).</w:t>
      </w:r>
    </w:p>
    <w:p>
      <w:r>
        <w:rPr>
          <w:b/>
        </w:rPr>
        <w:t>E. 6.3.1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 cit.).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6.4</w:t>
      </w:r>
    </w:p>
    <w:p>
      <w:r>
        <w:t>De manière globale, les soins psychiatriques sont en Iran d'une qualité suffisante, en tout cas à Téhéran, dans des conditions de coût supportables (OSAR, Iran : Behandlung einer chronischen Depression, novembre 2008). La plupart des médicaments sont accessibles, dont les antidépresseurs et les anxiolytiques (cf. à ce sujet l'arrêt du Tribunal E-2535/2015 du 21 septembre 2017 consid. 8.5 et les réf. cit.), et le gouvernement tente de garantir pour tous les Iraniens, la gratuité des traitements médicaux et de l'approvisionnement en médicament (Organisation internationale pour les migrants [OIM], Länderinformationsblatt - Iran, 2017, p. 6, https://milo.bamf.de/milop/livelink.exe/fetch/2000/702450/698578/704870/698704/772190/18364150/Iran_-_Coutry_Fact_Sheet_2017%2C_deutsch.pdf?nodeid=18760503&amp;vernum=-2 &gt;, consulté le 12.06.2018). En ce qui concerne particulièrement la situation du recourant, et selon la dernière attestation médicale, datée du 27 septembre 2017, il est suivi de manière ambulatoire par des psychiatres et prend une fois par jour 30 mg ½ cp de Mirtazapine. A Téhéran, différents hôpitaux, privés ou publics, prennent en charge des pathologies psychiatriques, tels que Roozbeh Hospital, Niyayesh Psychiatry, Razi Psychiatric Treatment Center, Sadr Psychiatric Hospital, Iranian Psychiatric et Tehran Psychiatric Institute (Iran Psychiatric Association of Psychiatric Nursing (ISAP), [Liste von Krankenhäusern mit psychiatrischer Behandlung in Teheran], &lt; http://ravanparastar.ir/index.php/hospitals/ &gt;, consulté le 31.01.2018.). Par ailleurs, des consultations peuvent être effectuées auprès de médecins spécialisés en psychiatrie, dont les coordonnées sont disponibles sur internet (Medical and Drug Information Center of Iran, [Liste mit Ärzten mit psychiatrischer Spezialisierung], non daté, &lt; http://dr-ir.ir/list-of-hospitals/167 &gt;, consulté le 30.01.2018 ; Khanepeseshkan, [Liste mit Ärzten mit psychiatrischer Spezialisierung], non daté, &lt; http://www.khanepezeshkan.com/dl_24_0_0_0_0_0_.aspx , consulté le 30.01.2018). Pour ce qui est du médicament pris par le recourant, la Mirtazapine, il figure sur la liste de l'Agence iranienne des produits alimentaires et médicamenteux (« Food and Drug Administration of the Islamic Republic of Iran), notamment au dosage de 30 mg (Iranian Food and Drug Administration, [Liste der iranischen Medikamente, Azar 96 (Nov. 2017) nach Absatz P, Artikel 72 des sechsten Fünfjahresplans der Islamischen Republik Iran], non daté, http://fda.gov.ir/item/463 , consulté le 31.01.2018.). Selon l'OIM, en dépit des récentes sanctions contre l'Iran, il n'y a généralement pas de pénurie de médicaments (OIM, op. cit., p. 3) et les médicaments importés, dont la Mitrazapine (Irancode, Mirtazapin, non daté, http://www.irancode.ir/Search/ProductECatalogue?ID_NationalCode=4992644 , consulté le 31.01.2018.), peuvent notamment être obtenus auprès de la pharmacie du Croissant rouge à Téhéran (Helal Ahmar Pharmacy) (OIM, op. cit., p. 11). En raison de l'offre de soins à Téhéran et de la disponibilité de médicaments, l'on ne saurait donner du crédit à l'affirmation du recourant selon laquelle ses problèmes de santé constitueraient un obstacle à l'exécution d'un renvoi en Iran. Il pourra se constituer une réserve de médicaments avant son départ de Suisse et, si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éventuels soins médicaux.</w:t>
      </w:r>
    </w:p>
    <w:p>
      <w:r>
        <w:rPr>
          <w:b/>
        </w:rPr>
        <w:t>E. 6.5</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w:t>
      </w:r>
    </w:p>
    <w:p>
      <w:r>
        <w:t>En conséquence, le recours, en tant qu'il porte sur le renvoi et son exécution, doit également être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le recourant a été mis au bénéfice de l'assistance judiciaire totale, il n'est pas perçu de frais de procédure (art. 65 al. 1 PA et 110a al. 1 LAsi).</w:t>
      </w:r>
    </w:p>
    <w:p>
      <w:r>
        <w:rPr>
          <w:b/>
        </w:rPr>
        <w:t>E. 9.2</w:t>
      </w:r>
    </w:p>
    <w:p>
      <w:r>
        <w:t>Pour la même raison, le mandataire du recourant a droit à une indemnité, à titre d'honoraires et de débours (art. 8 à 11 FITAF). En cas de représentation d'office en matière d'asile, le tarif horaire est dans la règle de 100 à 150 francs pour les représentants n'exerçant pas la profession d'avocat (art. 10 al. 2 FITAF en lien avec art. 12 FITAF). Seuls les frais nécessaires sont indemnisés (art. 8 al. 2 FITAF). En l'absence d'un décompte du mandataire, ces frais sont fixés sur la base du dossier (art. 14 al. 2 FITAF). Le recourant s'étant adjoint les services d'un représentant professionnel postérieurement à son recours, le travail de ce dernier s'est limité à la rédaction de quatre courriers. Par conséquent, l'indemnité est arrêtée ex aequo et bono à 430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