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E-6580/2016 vom 22. Juni 2017</w:t>
      </w:r>
    </w:p>
    <w:p>
      <w:r>
        <w:t>Bundesverwaltungsgericht, 2017-06-22, DE</w:t>
      </w:r>
    </w:p>
    <w:p>
      <w:r>
        <w:rPr>
          <w:b/>
        </w:rPr>
        <w:t xml:space="preserve">Quelle: </w:t>
      </w:r>
      <w:r>
        <w:t>https://mcp.opencaselaw.ch/entscheid/bvger_E-6580_2016</w:t>
      </w:r>
    </w:p>
    <w:p>
      <w:r>
        <w:t>FR: TAF E-6580/2016 du 22 juin 2017</w:t>
      </w:r>
    </w:p>
    <w:p>
      <w:r>
        <w:t>IT: TAF E-6580/2016 del 22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Der Beschwerdeführer beantragt die Koordination seines Verfahrens mit denjenigen seiner Brüder (E-2104/2016 und E-2105/2016). Dem Antrag ist insoweit zu entsprechen, als die beiden Beschwerden vom gleichen Spruchkörper behandelt werden und die Urteile gleichzeitig ergehen.</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führt in der angefochtenen Verfügung aus, dem Beschwerdeführer sei es nicht gelungen, seine behauptete Minderjährigkeit glaubhaft zu machen. Es sei deshalb davon auszugehen, dass er im Zeitpunkt der Einreichung seines Asylgesuchs bereits volljährig gewesen sei. Zu seinem Geburtsdatum mache er verschiedene Angaben, habe sich auf seiner Flucht in verschiedenen Ländern als volljährig registrieren lassen und könne sein Geburtsdatum in afghanischer Zeitrechnung nicht angeben. Obwohl die Knochenaltersbestimmung nicht als starkes Indiz gewertet und nur in Kombination mit verschiedenen Anhaltspunkten für die Einschätzung des wahrscheinlichen Alters eingesetzt werden könne, sei vom Ergebnis, das 19 Jahre ergeben habe, Kenntnis zu nehmen. Auch mit der eingereichten Tazkara könne er seine behauptete Minderjährigkeit nicht darlegen, da deren Beweiswert nur gering sei. Zudem mache er widersprüchliche Angaben zur Tazkara und zu seinen Schulunterlagen. Die vorgebrachte Reflexverfolgung wegen seines älteren Bruders habe er nicht glaubhaft machen können und die schwierige Situation in Afghanistan sei nicht asylrelevant. In der Vernehmlassung ergänzt die Vorinstanz, dass auch das Original der Tazkara nichts an der entsprechenden Einschätzung zu ändern vermöge.</w:t>
      </w:r>
    </w:p>
    <w:p>
      <w:r>
        <w:rPr>
          <w:b/>
        </w:rPr>
        <w:t>E. 5.2</w:t>
      </w:r>
    </w:p>
    <w:p>
      <w:r>
        <w:t>Der Beschwerdeführer wendet in seiner Rechtsmitteleingabe dagegen ein, es liege ein amtliches Dokument (Tazkara im Original) vor, welches seine Minderjährigkeit belege. Um dem Kindeswohl gerecht zu werden, müsse er im Zweifelsfall als Minderjähriger gelten. Die Vorinstanz habe dabei keine Würdigung der gesamten Aspekte vorgenommen. Sowohl die BzP als auch die Anhörung hätten ohne die Anwesenheit einer Vertrauensperson stattgefunden. Zudem gelte es zu beachten, dass die Hilfswerkvertretung die Anhörung bemängelt habe. Folglich habe die Vorinstanz Bundesrecht verletzt. In seinen beiden Befragungen seien keine wesentlichen Widersprüche ersichtlich. Ihm drohe wegen seines älteren Bruders eine asylrelevante Verfolgung.</w:t>
      </w:r>
    </w:p>
    <w:p>
      <w:r>
        <w:rPr>
          <w:b/>
        </w:rPr>
        <w:t>E. 5.3</w:t>
      </w:r>
    </w:p>
    <w:p>
      <w:r>
        <w:t>Bezüglich des Alters des Beschwerdeführers ist Folgendes festzustellen: Der Beschwerdeführer gab auf dem Personalienblatt zwei verschiedene Geburtsdaten an. Einerseits sei er am (...), andererseits am (...) geboren (SEM-Akten, A1/2). Die daraufhin von der Vorinstanz in Auftrag gegebene Handknochenanalyse ergab ein wahrscheinliches Alter von 19 Jahren (SEM-Akten, A6/1). In der BzP wurde der Beschwerdeführer zu seinem Alter befragt. Er gab an, sein Bruder habe das Personalienblatt für ihn ausgefüllt. Dieser habe sich geirrt, als er den Jahrgang (...) geschrieben habe. Er wisse nicht, wann er gemäss dem afghanischen Kalender geboren sei. Sein Alter wisse er, weil es auf seiner Tazkara stehe. Auf der Reise habe er sich indes älter gemacht, damit er nicht in ein Lager für Minderjährige gekommen wäre (SEM-Akten, A7/14 S. 9 ff.). Zudem gab er zu Protokoll, er werde seine Tazkara und Schulzeugnisse einreichen (SEM-Akten, A7/14 S. 6). Anlässlich der Anhörung hielt der Beschwerdeführer an der geltend gemachten Minderjährigkeit fest. Er habe die Tazkara, welche er eingereicht habe, vor vier Jahren beantragt. Dort stehe, dass er (...) geboren sei. Schulzeugnisse habe er nie aufbewahrt. Er wisse nicht, wie seine Tazkara in die Schweiz gekommen sei (SEM-Akten, A15/14 F20 ff.). Schliesslich geht aus der eingereichten Tazkara hervor, dass diese am (...) ausgestellt wurde und der Beschwerdeführer im Jahr (...) gemäss seinem Aussehen auf 13 Jahre eingeschätzt wurde.</w:t>
      </w:r>
    </w:p>
    <w:p>
      <w:r>
        <w:rPr>
          <w:b/>
        </w:rPr>
        <w:t>E. 5.4</w:t>
      </w:r>
    </w:p>
    <w:p>
      <w:r>
        <w:t>Die Vorinstanz führt in der angefochtenen Verfügung zutreffend aus, warum der Beschwerdeführer die geltend gemachte Minderjährigkeit nicht glaubhaft machen konnte. In seinen diesbezüglichen Angaben finden sich zu viele Ungereimtheiten. So hat er auf seinem Personalienblatt unterschiedliche Jahrgänge angegeben. Stark ins Gewicht fällt auch, dass er in anderen Ländern angegeben hat, volljährig zu sein. Dass er sodann sein Geburtsdatum nur in christlicher Zeitrechnung angeben kann, obwohl er andere Daten in afghanischer Zeitrechnung angibt, spricht ebenfalls gegen das behauptete minderjährige Alter, umso mehr als er über eine gymnasiale Ausbildung verfügt. Hinzu kommt die in Auftrag gegebene Handknochenanalyse, welche ein wahrscheinliches Alter von 19 Jahren ergab und somit ein weiteres Indiz für die Volljährigkeit des Beschwerdeführers darstellt. Schliesslich fällt auf, dass der Beschwerdeführer in der BzP anbot, Schulzeugnisse einzureichen, was er jedoch nie getan hat. Für das behauptete Alter spricht die im Original eingereichte Tazkara. Bei der afghanischen Tazkara handelt es sich zwar um ein Identitätsdokument mit Foto, doch hat diese nur einen geringen Beweiswert und ist leicht zu fälschen (BVGE 2013/30). Ausserdem widersprechen einige der vom Beschwerdeführer zur Tazkara gemachten Aussagen den Angaben auf dem Dokument (vgl. dazu die angefochtene Verfügung S. 3). Dem hat er auf Beschwerdeebene nichts entgegenzustellen. Aufgrund der zahlreichen Ungereimtheiten und Widersprüche des Beschwerdeführers zu seinem Alter ist von seiner Volljährigkeit auszugehen und es gibt keinen Grund, das von der Vorinstanz festgestellte Geburtsdatum zu korrigieren. Somit bestand für die Vorinstanz auch keine Veranlassung, dem Beschwerdeführer eine Vertrauensperson zur Seite zu stellen. Eine falsche oder unvollständige Feststellung des rechtserheblichen Sachverhalts oder eine Verletzung des rechtlichen Gehörs liegt nicht vor.</w:t>
      </w:r>
    </w:p>
    <w:p>
      <w:r>
        <w:rPr>
          <w:b/>
        </w:rPr>
        <w:t>E. 5.5</w:t>
      </w:r>
    </w:p>
    <w:p>
      <w:r>
        <w:t>Die Hilfswerkvertretung merkte anlässlich der Anhörung an, dass der Befragungsstil kritisch gewesen sei und keine konstruktive Atmosphäre geherrscht habe. Dies mag so sein und geht auch aus einigen Fragestellungen hervor. Jedoch substantiiert der Beschwerdeführer nicht, inwiefern ihm dadurch ein Nachteil erwachsen sein soll. Ein solcher ist auch nicht ersichtlich, zumal aus dem Protokoll hervorgeht, dass er seine Asylgründe problemlos hat darlegen können. Seine diesbezügliche Rüge geht fehl.</w:t>
      </w:r>
    </w:p>
    <w:p>
      <w:r>
        <w:rPr>
          <w:b/>
        </w:rPr>
        <w:t>E. 5.6</w:t>
      </w:r>
    </w:p>
    <w:p>
      <w:r>
        <w:t>Im Übrigen stellt die Vorinstanz zutreffend fest, dass die geltend gemachte Reflexverfolgung aufgrund seines Bruders nicht glaubhaft ist. So gab der Beschwerdeführer in der BzP zu Protokoll, er habe selbst keine Probleme gehabt und sei einfach mit seiner Familie mitgereist. Darüber hinaus bestätigt er ein zweites Mal, dass er absolut keine Probleme in Afghanistan gehabt habe (SEM-Akten, A7/14 S. 8). Auch aus seinen Aussagen anlässlich der Anhörung ergibt sich nichts anderes (vgl. SEM-Akten, A15/14 F80 ff.). Bezüglich der Asylvorbringen kann somit auf die zutreffenden Erwägungen in der angefochtenen Verfügung verwiesen werden. Aus den eingereichten Beweismitteln kann er nichts zu seinen Gunsten ableiten. Dass der rechtserhebliche Sachverhalt erst nach der Anhörung seines älteren Bruders beurteilt werden könne, wie der Beschwerdeführer auf Beschwerdeebene vorbringt, ist unzutreffend. Erstens hat er die behauptete Verfolgung in der eigenen Person selbst glaubhaft zu machen, auch wenn es sich um eine Reflexverfolgung handelt. Zweitens ist die Schweiz für das Asyl- und Wegweisungsverfahren seines Bruders nicht zuständig, weshalb es keine Anhörung zu den Asylgründen geben wird (vgl. Urteil im Verfahren E-2104/2016 und E-2105/2016 mit heutigem Datum).</w:t>
      </w:r>
    </w:p>
    <w:p>
      <w:r>
        <w:rPr>
          <w:b/>
        </w:rPr>
        <w:t>E. 5.7</w:t>
      </w:r>
    </w:p>
    <w:p>
      <w:r>
        <w:t>Zusammenfassend ist festzuhalten, dass der Beschwerdeführer keine asylrelevante Verfolgung glaubhaft machen oder nachweisen kann. Die Vorinstanz hat sein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7.3</w:t>
      </w:r>
    </w:p>
    <w:p>
      <w:r>
        <w:t>Nach Art. 83 Abs. 4 AuG kann der Vollzug für Ausländer unzumutbar sein, wenn sie im Heimat- oder Herkunftsstaat auf Grund von Situationen wie Krieg, Bürgerkrieg, allgemeiner Gewalt und medizinischer Notlage konkret gefährdet sind. Betreffend die allgemeine Lage in Afghanistan ist auf das 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 An dieser Rechtsprechung ist, auch unter Berücksichtigung der vom Beschwerdeführer zitierten Berichte zur allgemeinen Lage in Afghanistan und Kabul, nach wie vor festzuhalten (vgl. dazu in jüngerer Rechtsprechung: Urteile des BVGer E-2258/2017 vom 11. Mai 2017 E. 7.3, D-6069/2016 vom 20. Februar 2017 E. 8.4, D-380/2017 vom 2. Februar 2017 E. 6.5 und E-7814/2016 vom 25. Januar 2017 E. 8.3). Beim Beschwerdeführer handelt es sich den Akten zufolge um einen jungen alleinstehenden Mann ohne gesundheitliche Probleme, der vor seiner Ausreise in Kabul gelebt hat. Auch wenn seine Eltern Afghanistan angeblich verlassen haben, verfügt er dort über ein soziales und familiäres Netz. Verschiedene Verwandte (Tanten und Onkel und deren Familien) leben in der Stadt. Da er in Kabul neun Jahre zur Schule (Gymnasium) gegangen ist, erscheint es überdies als wahrscheinlich, dass er dort abgesehen von seinen Familienangehörigen auch noch über ausserfamiliäre Beziehungen verfügt, auf welche er sich insbesondere bei der Arbeitssuche stützen kann. Damit liegen im vorliegenden Fall begünstigende Umstände im Sinne der vorerwähnten Rechtsprechung vor, und es ist nach dem Gesagten nicht anzunehmen, dass der Beschwerdeführer bei einer Rückkehr nach Kabul in eine existenzielle Notlage geraten wird. Der Vollzug der Wegweisung ist daher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dem Beschwerdeführer aufzuerlegen (Art. 63 Abs. 1 VwVG). Da der Antrag auf Gewährung der unentgeltlichen Prozessführung mit Zwischenverfügung vom 24. November 2016 gutgeheissen wurde, sind keine Kosten zu erheben.</w:t>
      </w:r>
    </w:p>
    <w:p>
      <w:r>
        <w:rPr>
          <w:b/>
        </w:rPr>
        <w:t>E. 9.2</w:t>
      </w:r>
    </w:p>
    <w:p>
      <w:r>
        <w:t>Mit Zwischenverfügung vom 24. November 2016 wurde dem Beschwerdeführer die unentgeltliche Rechtsverbeiständung gewährt und Rechtsanwältin Jana Maletic als amtliche Vertreterin eingesetzt. Der amtlichen Vertreterin ist durch das Bundesverwaltungsgericht ein amtliches Honorar gemäss der eingereichten Kostennote in der Höhe von Fr. 1'606.- (inkl. Auslagen und Mehrwertsteuerzusatz)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