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E-6576/2024 vom 9. Oktober 2024</w:t>
      </w:r>
    </w:p>
    <w:p>
      <w:r>
        <w:t>Bundesverwaltungsgericht, 2024-10-09, DE</w:t>
      </w:r>
    </w:p>
    <w:p>
      <w:r>
        <w:rPr>
          <w:b/>
        </w:rPr>
        <w:t xml:space="preserve">Quelle: </w:t>
      </w:r>
      <w:r>
        <w:t>https://mcp.opencaselaw.ch/entscheid/bvger_E-6576_2024_d20241009</w:t>
      </w:r>
    </w:p>
    <w:p>
      <w:r>
        <w:t>FR: TAF E-6576/2024 du 9 octobre 2024</w:t>
      </w:r>
    </w:p>
    <w:p>
      <w:r>
        <w:t>IT: TAF E-6576/2024 del 9 ottobre 2024</w:t>
      </w:r>
    </w:p>
    <w:p>
      <w:pPr>
        <w:pStyle w:val="Heading2"/>
      </w:pPr>
      <w:r>
        <w:t>Regeste</w:t>
      </w:r>
    </w:p>
    <w:p>
      <w:r>
        <w:t>Asyl und Wegweisung (beschleunigtes Verfahren) | Asyl und Wegweisung (beschleunigtes Verfahren); Verfügung des SEM vom 9.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somit einzutreten (Art. 105 und Art. 108 Abs. 1 AsylG; Art. 48 Abs. 1 sowie Art. 52 Abs. 1 VwVG).</w:t>
      </w:r>
    </w:p>
    <w:p>
      <w:r>
        <w:rPr>
          <w:b/>
        </w:rPr>
        <w:t>E. 1.4</w:t>
      </w:r>
    </w:p>
    <w:p>
      <w:r>
        <w:t>Auf den in der Beschwerde gestellten prozessualen Antrag, es sei der Beschwerde die aufschiebende Wirkung zu erteilen, wird nicht eingetreten, da der vorliegenden Beschwerde von Gesetzes wegen aufschiebende Wir- kung zukommt (vgl. Art. 55 Abs. 1 VwVG).</w:t>
      </w:r>
    </w:p>
    <w:p>
      <w:r>
        <w:rPr>
          <w:b/>
        </w:rPr>
        <w:t>E. 1.5</w:t>
      </w:r>
    </w:p>
    <w:p>
      <w:r>
        <w:t>Die Akten des Asylverfahrens des Vaters des Beschwerdeführers wur- den für das vorliegende Verfahren beigezogen.</w:t>
      </w:r>
    </w:p>
    <w:p>
      <w:r>
        <w:t>E-6576/2024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hielten den Anforderungen an die Flüchtlingseigenschaft gemäss Art. 3 AsylG nicht stand. Zwar könne den Aussagen des Beschwerdeführers entnommen werden, dass er nicht mit der aktuellen Regierung in der Türkei sympathisiere; er sei aber abgesehen davon, dass er mit seinem Vater zusammen Politiker</w:t>
      </w:r>
    </w:p>
    <w:p>
      <w:r>
        <w:t>E-6576/2024 Seite 6 der HDP bei Besuchen empfangen und deren Beiträge in den sozialen Me- dien geteilt habe, politisch nicht engagiert gewesen. Er mache denn auch keine eigenen Probleme mit den türkischen Behörden geltend. Die Besu- che und Durchsuchungen, die gemäss seinen Aussagen aufgrund des ver- meintlichen oppositionellen politischen Profils seines Vaters durchgeführt worden seien, hätten keine asylrelevanten Nachteile für ihn (den Be- schwerdeführer) gehabt. Auch habe der angebliche Fund im Garten keine weiteren Konsequenzen für ihn gehabt, zumal keine Anzeige erstattet wor- den sei. Ebenso lange wie die letzte Durchsuchung lägen auch die ihm gegenüber ausgesprochenen Drohungen der Dorfschützer zurück (etwa […] bis […] Monate, während denen er sich noch in der Türkei aufgehalten habe). Zwar habe er angegeben, dass er wegen des Militärs nicht auf die Felder der Familie habe gehen können, gleichzeitig habe er aber bis zu seiner Ausreise arbeiten können. Er berichte mithin von keinen Vorfällen, die vermuten lassen würden, dass er in absehbarer Zukunft ernsthafte Nachteile erleiden würde. Auch die bisherigen erlebten Nachteile stellten keine ernsthaften Nachteile im Sinne des Asylgesetzes dar, habe er doch weiterhin arbeiten und innerhalb der Türkei an andere Orte reisen können. Darüber hinaus würden sowohl seine Geschwister als auch seine Mutter weiterhin in der Türkei leben. Er habe zudem legal per Flugzeug ausreisen können. Selbst unter Berücksichtigung der aktuellen Lage in der Türkei sei nicht anzunehmen, dass sein Profil für die Behörden von derart grossem Interesse sei, dass sich seine Befürchtung, er würde irgendwann verhaftet werden, verwirklichen werde. Zum Zeitpunkt der Ausreise aus seiner Heimat habe er sich nicht in einer bedrohlichen Situation befunden. Allfälligen künftigen Hausdurchsuchun- gen und Schikanen der Dorfbeschützer könne er sich zudem durch Nieder- lassung an einem anderen Ort in der Türkei entziehen, womit er auf den Schutz der Schweiz nicht angewiesen sei. Sodann seien keine Hinweise aktenkundig, die erwarten liessen, dass er wegen seines familiären Umfelds mit beachtlicher Wahrscheinlichkeit und in absehbarer Zukunft von Reflexverfolgungsmassnahmen ernsthaften Ausmasses betroffen werden könnte, zumal er eine solche während der Anhörung nicht geltend gemacht habe. Hätte – aufgrund des politischen Profils seines Vaters – ein ernsthaftes Verfolgungsinteresse an der Person des Beschwerdeführers bestanden, könne davon ausgegangen werden, dass in den Monaten bis zur Ausreise weitere Ereignisse vorgefallen wä- ren, in deren Fokus er gestanden hätte. Darüber hinaus hätten die Betei- ligten gewusst, dass sein Vater abwesend gewesen sei, dennoch habe</w:t>
      </w:r>
    </w:p>
    <w:p>
      <w:r>
        <w:t>E-6576/2024 Seite 7 auch dies nicht zu weiteren Konsequenzen für den Beschwerdeführer ge- führt. Die Vermutung, dass er bei Erreichen der (…) verhaftet werden würde, basiere lediglich auf Aussagen der Dorfschützer. Weder seinen Aussagen noch den vorliegenden Akten sei zu entnehmen, dass es mit seiner Ausreise zu weiteren Ereignissen gekommen sei, welche die darge- legte Einschätzung umzustossen vermöge. Es bestünden somit keine ge- nügend konkreten Anhaltspunkte, dass ihm bei einer Rückkehr in die Tür- kei in absehbarer Zukunft und mit hinreichender Wahrscheinlichkeit Nach- teile drohten, welchen er aufgrund der Tätigkeit des Vaters ausgesetzt wäre, die ein asylrelevantes Ausmass annehmen würden. Die Vorbringen betreffend den Vorfall im Bus in E._______ seien als nicht ernsthaft im Sinne des Asylgesetzes zu qualifizieren und damit asylrecht- lich nicht relevant.</w:t>
      </w:r>
    </w:p>
    <w:p>
      <w:r>
        <w:rPr>
          <w:b/>
        </w:rPr>
        <w:t>E. 5.2</w:t>
      </w:r>
    </w:p>
    <w:p>
      <w:r>
        <w:t>Anlässlich der Beschwerde wiederholt der Beschwerdeführer im We- sentlichen die Vorbringen vor der Vorinstanz. Darüber hinaus bringt er an, anlässlich einer Durchsuchung habe man eine Tasche in der Nähe des Hauses gefunden, in welcher sich eine Bombe in einer Tüte befunden habe. Er habe in den letzten Jahren an verschiedenen Orten innerhalb der Türkei gearbeitet, habe jedoch – aufgrund der ständigen Bedrohung und Unsi- cherheit – nicht länger bleiben können. Er sei während dieser Zeit als Wai- senkind angegriffen worden, was seine Entscheidung, ins Dorf zurückzu- kehren, weiter beeinflusst habe. Aufgrund der anhaltenden Bedrohungen und seiner negativen Erfahrungen in der Türkei sehe er keinerlei Perspektive darin, dorthin zurückzukehren. Er sei überzeugt, dass seine Gründe für die Flucht aus der Türkei schwer- wiegend seien und eine Neubeurteilung des Falles rechtfertigten.</w:t>
      </w:r>
    </w:p>
    <w:p>
      <w:r>
        <w:rPr>
          <w:b/>
        </w:rPr>
        <w:t>E. 6.1</w:t>
      </w:r>
    </w:p>
    <w:p>
      <w:r>
        <w:t>Das Bundesverwaltungsgericht kommt in Übereinstimmung mit der Vorinstanz zum Schluss, dass die Vorbringen des Beschwerdeführers flüchtlingsrechtlich nicht relevant sind. Zur Vermeidung von Wiederholun- gen wird vollumfänglich auf die ausführlichen und zutreffenden Erwägun- gen der Vorinstanz verwiesen (vgl. SEM-Akte […]-32/12 S. 3 ff. sowie Zu- sammenfassung in E. 5.1 oben). Hervorzuheben ist, dass der Beschwerdeführer – während der geltend ge- machten Bedrohungslage – absichtlich mit der Ausreise zuwartete, da sein</w:t>
      </w:r>
    </w:p>
    <w:p>
      <w:r>
        <w:t>E-6576/2024 Seite 8 Vater «sobald er ein Asylrecht bekommen würde» ihn «nachziehen» würde (vgl. SEM-Akte […]-18/15 F96). Dies spricht nicht für befürchtete Verfol- gungsmassnahmen. Der Beschwerdeführer reiste sodann mehrere Mo- nate, nachdem die Drohungen und Durchsuchungen aufgehört hatten, le- gal und ohne Probleme am Flughafen aus der Türkei aus (vgl. SEM-Akte […]-18/15 F66 f., F74). Bei Bestehen einer aktuellen, ernsthaften, asylre- levanten Bedrohungslage wäre zu erwarten gewesen, dass der Beschwer- deführer mit der Ausreise nicht so lange zugewartet hätte, zumal die Dro- hungen und Durchsuchungen, gemäss Stellungnahme vom 8. Oktober 2024, bereits im November 20(…) – nach Ausreise des Vaters – begonnen hätten. Weder die Drohungen noch die Hausdurchsuchungen und der da- mit zusammenhängende Fund im Garten, von welchem der Beschwerde- führer nun auf Beschwerdeebene zum ersten Mal vorbringt, es habe sich um eine Bombe gehandelt (vgl. Beschwerde S. 2; SEM-Akte […]-18/15 F82, F86, F88), hatten für ebendiesen flüchtlingsrechtlich relevante Nach- teile zur Folge (vgl. SEM-Akte […]-18/15 F85, F89–F95). Eine begründete Furcht vor einer asylrelevanten Reflexverfolgung ergibt sich sodann nicht aus den Akten des Beschwerdeführers. Die geltend ge- machten – flüchtlingsrechtlich nicht relevanten – Durchsuchungen und Drohungen hörten mehrere Monate vor der Ausreise des Beschwerdefüh- rers auf, obwohl das Militär über die Abwesenheit des Vaters informiert ge- wesen sei (vgl. SEM-Akten […]-18/15 F93, F95, F117). Darüber hinaus kam es seit der Ausreise des Beschwerdeführers zu keinen weiteren Vor- fällen gegenüber der Familie (vgl. SEM-Akten […]-18/15 F125), welcher es «nicht schlecht» gehe (vgl. SEM-Akten […]-18/15 F121). Der alleinige Um- stand, dass der Vater für die HDP aktiv gewesen sei (vgl. SEM-Akten […]- 18/15 F80), reicht im Übrigen für das Vorliegen einer begründeten Furcht vor einer asylrelevanten Reflexverfolgung ebenfalls nicht aus. Im Übrigen spricht die legale und problemlose Ausreise nur wenige Tage vor dem (…) Geburtstag des Beschwerdeführers klar gegen die vermutete Gefahr einer Verhaftung. Im Übrigen hätten die Behörden respektive das Militär zahlreiche Gelegenheiten gehabt, den Beschwerdeführer zu verhaf- ten. Ein Grund für ein Zuwarten ergibt sich nicht aus den Akten. Darüber hinaus sind weder die rassistische Bemerkung im Bus in E._______ noch das auf Beschwerdeebene zum ersten Mal vorgebrachte, unsubstantiierte Vorbringen, er sei als «Waisenkind» angegriffen worden, asylrechtlich relevant.</w:t>
      </w:r>
    </w:p>
    <w:p>
      <w:r>
        <w:t>E-6576/2024 Seite 9</w:t>
      </w:r>
    </w:p>
    <w:p>
      <w:r>
        <w:rPr>
          <w:b/>
        </w:rPr>
        <w:t>E. 6.2</w:t>
      </w:r>
    </w:p>
    <w:p>
      <w:r>
        <w:t>Zusammenfassend ist festzuhalten, dass das SEM das Asylgesuch des Beschwerdeführers zu Recht abgelehnt hat.</w:t>
      </w:r>
    </w:p>
    <w:p>
      <w:r>
        <w:rPr>
          <w:b/>
        </w:rPr>
        <w:t>E. 6.3</w:t>
      </w:r>
    </w:p>
    <w:p>
      <w:r>
        <w:t>Vom Beschwerdeführer wird im Sinne eines Subeventualbegehrens die Rückweisung der Angelegenheit an die Vorinstanz zu weiteren Sachver- haltsabklärungen beantragt. Begründet wird der Antrag nicht näher und es ist nicht ersichtlich, inwiefern der Sachverhalt von der Vorinstanz unrichtig oder unvollständig festgestellt worden wäre. Für die Kassation der ange- fochtenen Verfügung besteht offensichtlich kein Anlass.</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E-6576/2024 Seite 10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E-6576/2024 Seite 11 festgestellt, ist – unter Vorbehalt von Art. 83 Abs. 7 AIG – die vorläufige Aufnahme zu gewähren. Gemäss der aktuellen Praxis des Bundesverwaltungsgerichts wird davon ausgegangen, dass der Vollzug von Wegweisungen in die Provinz Sirnak aufgrund gewaltsamer Auseinandersetzungen als generell nicht zumutbar zu qualifizieren ist (vgl. BVGE 2013/2 E. 9.6; Referenzurteil des BVGer E- 1948/2018 vom 12. Juni 2018 E. 7.3.1). Wie die angefochtene Verfügung aber zutreffend festhält, besteht für den Beschwerdeführer die Möglichkeit, bei einer Rückkehr in die Türkei an ei- nen Ort ausserhalb der Provinz Sirnak zu ziehen. Beim Beschwerdeführer handelt es sich um einen jungen, gesunden Mann, welcher in der Türkei bereits in verschiedenen Ortschaften ausserhalb der Provinz Sirnak ge- wohnt und dort jeweils in verschiedenen Bereichen gearbeitet hat (vgl. SEM-Akte […]-18/15 F19–F24, F113). Darüber hinaus befindet sich der äl- tere Bruder des Beschwerdeführers in G._______, wo der Beschwerdefüh- rer bereits während zweier Monate gearbeitet hat (vgl. SEM-Akte […]- 18/15 F20, F134). Die Inanspruchnahme einer innerstaatlichen Aufent- haltsalternative ist dem Beschwerdeführer mithin zumutbar und es ist nicht davon auszugehen, dass ebendieser bei einer Rückkehr in eine existenzi- elle Notlage geraten würde. Im Übrigen wird auf die zutreffenden Ausfüh- rungen der Vorinstanz verwiesen (vgl. SEM-Akte […]-23/12). Der Vollzug der Wegweisung erweist sich damit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E-6576/2024 Seite 12</w:t>
      </w:r>
    </w:p>
    <w:p>
      <w:r>
        <w:rPr>
          <w:b/>
        </w:rPr>
        <w:t>E. 10</w:t>
      </w:r>
    </w:p>
    <w:p>
      <w:r>
        <w:t>Mit dem Entscheid in der Hauptsache ist das Gesuch um Verzicht auf die Erhebung eines Kostenvorschusses gegenstandslos geworden.</w:t>
      </w:r>
    </w:p>
    <w:p>
      <w:r>
        <w:rPr>
          <w:b/>
        </w:rPr>
        <w:t>E. 11</w:t>
      </w:r>
    </w:p>
    <w:p>
      <w:r>
        <w:t>Die Gesuche um Gewährung der unentgeltlichen Prozessführung (Art. 65 Abs. 1 VwVG) sowie um Beiordnung eines amtlichen Rechtsbeistands sind abzuweisen, da die Rechtsbegehren gemäss den vorstehenden Erwägun- gen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E-6576/2024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