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E-6575/2025 vom 25. August 2025</w:t>
      </w:r>
    </w:p>
    <w:p>
      <w:r>
        <w:t>Bundesverwaltungsgericht, 2025-08-25, FR</w:t>
      </w:r>
    </w:p>
    <w:p>
      <w:r>
        <w:rPr>
          <w:b/>
        </w:rPr>
        <w:t xml:space="preserve">Quelle: </w:t>
      </w:r>
      <w:r>
        <w:t>https://mcp.opencaselaw.ch/entscheid/bvger_E-6575_2025_d20250825</w:t>
      </w:r>
    </w:p>
    <w:p>
      <w:r>
        <w:t>FR: TAF E-6575/2025 du 25 août 2025</w:t>
      </w:r>
    </w:p>
    <w:p>
      <w:r>
        <w:t>IT: TAF E-6575/2025 del 25 agosto 2025</w:t>
      </w:r>
    </w:p>
    <w:p>
      <w:pPr>
        <w:pStyle w:val="Heading2"/>
      </w:pPr>
      <w:r>
        <w:t>Regeste</w:t>
      </w:r>
    </w:p>
    <w:p>
      <w:r>
        <w:t>Asile et renvoi (art. 40 en relation avec art. 6a al. 2 LAsi) | Asile et renvoi (art. 40 en relation avec art. 6a al. 2 LAsi); décision du SEM du 25 août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totale est rejetée.</w:t>
      </w:r>
    </w:p>
    <w:p>
      <w:r>
        <w:rPr>
          <w:b/>
        </w:rPr>
        <w:t>E. 3</w:t>
      </w:r>
    </w:p>
    <w:p>
      <w:r>
        <w:t>Il est exceptionnellement statué sans frais.</w:t>
      </w:r>
    </w:p>
    <w:p>
      <w:r>
        <w:rPr>
          <w:b/>
        </w:rPr>
        <w:t>E. 4</w:t>
      </w:r>
    </w:p>
    <w:p>
      <w:r>
        <w:t>Le présent arrêt est adressé au recourant, au SEM ainsi qu’à l'autorité cantonale.</w:t>
      </w:r>
    </w:p>
    <w:p>
      <w:r>
        <w:t>Le juge unique : La greffière : Grégory Sauder Diane Melo de Almeida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