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E-6575/2011 vom 19. September 2013</w:t>
      </w:r>
    </w:p>
    <w:p>
      <w:r>
        <w:t>Bundesverwaltungsgericht, 2013-09-19, FR</w:t>
      </w:r>
    </w:p>
    <w:p>
      <w:r>
        <w:rPr>
          <w:b/>
        </w:rPr>
        <w:t xml:space="preserve">Quelle: </w:t>
      </w:r>
      <w:r>
        <w:t>https://mcp.opencaselaw.ch/entscheid/bvger_E-6575_2011</w:t>
      </w:r>
    </w:p>
    <w:p>
      <w:r>
        <w:t>FR: TAF E-6575/2011 du 19 septembre 2013</w:t>
      </w:r>
    </w:p>
    <w:p>
      <w:r>
        <w:t>IT: TAF E-6575/2011 del 19 settembre 2013</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Le Tribunal peut renoncer à un échange d'écritures (art. 111a LAsi) .</w:t>
      </w:r>
    </w:p>
    <w:p>
      <w:r>
        <w:rPr>
          <w:b/>
        </w:rPr>
        <w:t>E. 3.1</w:t>
      </w:r>
    </w:p>
    <w:p>
      <w:r>
        <w:t>En l'occurrence, l'intéressée allègue qu'en Afghanistan elle risque de subir des persécutions pour avoir refusé de consentir au mariage avec H._______, l'homme auquel elle avait été promise par son oncle. Elle affirme que dans le contexte socioculturel afghan, marqué par une forte discrimination des femmes, il lui est impossible de solliciter de l'aide des autorités publiques, voire de porter plainte contre ses agresseurs.</w:t>
      </w:r>
    </w:p>
    <w:p>
      <w:r>
        <w:rPr>
          <w:b/>
        </w:rPr>
        <w:t>E. 3.2</w:t>
      </w:r>
    </w:p>
    <w:p>
      <w:r>
        <w:t>Il convient toutefois de constater que le récit de l'intéressée, empreint de nombreuses incohérences, ne parvient pas à convaincre.</w:t>
      </w:r>
    </w:p>
    <w:p>
      <w:r>
        <w:rPr>
          <w:b/>
        </w:rPr>
        <w:t>E. 3.2.1</w:t>
      </w:r>
    </w:p>
    <w:p>
      <w:r>
        <w:t>Il en va ainsi d'abord des circonstances de départ de l'intéressée d'Iran, en 2007. Il n'est en effet pas compréhensible que, consciente du danger qu'elle courrait en Afghanistan, la recourante parte pour ce pays. Certes, l'intéressée affirme avoir été intimidée par son oncle qui, au demeurant, l'aurait assurée avoir réglé le problème avec H._______. Les circonstances du cas d'espèce ne permettent toutefois pas de prendre au sérieux ces explications. D'abord, parce que s'étant opposée, à plusieurs reprises déjà, à la volonté de son oncle, notamment en refusant fermement d'épouser H._______, l'intéressée a démontré être en mesure de résister à ce dernier en ne se pliant pas à ses instructions. Ensuite, dans le cas concret, en visite chez des amis en Iran, la recourante avait tout loisir de fuir et de se soustraire aux manoeuvres de son oncle visant à la convaincre de l'accompagner en Afghanistan. S'agissant enfin de l'explication selon laquelle l'oncle l'aurait rassurée en affirmant que le problème de son mariage forcé avait définitivement été réglé, elle est, elle aussi, peu convaincante. Il est en effet difficile d'imaginer que la recourante, confrontée à plusieurs reprises aux tromperies de son parent l'ait à nouveau cru et l'ait suivi en Afghanistan sans se méfier. Ces incohérences ont d'ailleurs en partie déjà été relevées avec pertinence par l'ODM dans sa décision. A cela s'ajoutent encore d'autres éléments qui remettent également en question la vraisemblance des propos de l'intéressée. Il en va ainsi de l'affirmation selon laquelle elle s'est dite incapable de préciser les circonstances de sa sortie du cachot dans lequel son oncle l'aurait séquestrée durant 40 jours. Il est en effet impensable que l'intéressée ne se soit jamais entretenu de cette épisode avec ses proches, notamment avec sa mère et son frère qui l'auraient recueillie à leur domicile afghan, après sa libération. Enfin, il est impossible de trouver une cohérence dans les déclarations de l'intéressée quant au passeport iranien trouvé en possession de son mari coutumier. La recourante déclare en effet avoir souhaité posséder un passeport en Iran dans l'unique but de pouvoir s'identifier auprès des autorités de cet Etat. Cette explication ne saurait être retenue. Il est, en effet, notoire qu'un passeport sert avant tout à voyager à l'étranger et qu'une carte d'identité est un document plus adéquat pour s'identifier dans son pays. C'est donc ce genre de pièce que l'intéressée aurait dû solliciter si elle avait effectivement voulu pouvoir s'identifier en Iran. Sur un autre plan on ne saurait passer sous silence que le passeport en question a été émis le 5 octobre 2008, soit quelques jours avant le départ de l'intéressée pour l'Europe et porte un sceau d'entrée en Turquie qui coïncide avec les déclarations de l'intéressée quant à son passage par ce pays. En conséquence, on ne saurait donner un quelconque crédit à la recourante quant à la finalité du passeport saisi par la police argovienne. Tout porte en revanche à croire que l'intéressée a utilisé ce passeport pour son voyage et non pas, comme elle l'affirme, le prétendu passeport que le passeur lui aurait prétendument prêté puis repris .</w:t>
      </w:r>
    </w:p>
    <w:p>
      <w:r>
        <w:rPr>
          <w:b/>
        </w:rPr>
        <w:t>E. 3.2.2</w:t>
      </w:r>
    </w:p>
    <w:p>
      <w:r>
        <w:t>Empreint d'incohérences, le récit de l'intéressée contient également de nombreuses contradictions. Il en va ainsi de ses déclarations au sujet de sa carte d'identité (taskira) afghane. Alors que, lors de sa première audition, la recourante affirme que celle-ci lui a été retirée par son oncle, à J._______ en 2007, lors de la deuxième audition, elle déclare que l'événement avait eu lieu à F._______, en 2003. Requise d'expliquer ces contradictions, la recourante prétend que sa carte d'identité lui avait été retirée à deux reprises. Cette explication n'apparaît toutefois que comme avancée pour le seul besoin de la cause. A cela s'ajoute que l'intéressée se contredit également dans la description de sa vie quotidienne en Iran, après sa fuite d'Afghanistan en 2007. Alors qu'elle a prétendu dans un premier temps n'y avoir connu personne et avoir vécu toute seule, elle a déclaré par la suite qu'elle passait ses jours de congé dans sa famille ou auprès de ses connaissances, notamment à Téhéran.</w:t>
      </w:r>
    </w:p>
    <w:p>
      <w:r>
        <w:rPr>
          <w:b/>
        </w:rPr>
        <w:t>E. 3.2.3</w:t>
      </w:r>
    </w:p>
    <w:p>
      <w:r>
        <w:t>Eu égard à ce qui précède, force est dès lors de constater que les motifs présentés par l'intéressé ne satisfont pas aux exigences de la vraisemblance requises par la loi.</w:t>
      </w:r>
    </w:p>
    <w:p>
      <w:r>
        <w:rPr>
          <w:b/>
        </w:rPr>
        <w:t>E. 3.3</w:t>
      </w:r>
    </w:p>
    <w:p>
      <w:r>
        <w:t>Il s'ensuit que son recours, en tant qu'il conteste le refus d'asile,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6.1</w:t>
      </w:r>
    </w:p>
    <w:p>
      <w:r>
        <w:t>En l'espèce, il convient toutefois de déterminer préalablement quel est l'Etat de destination du renvoi de la recourante. Dans sa décision du 31 octobre 2011, l'ODM a retenu, sur la base du passeport iranien trouvé en possession du mari coutumier de l'intéressée, que cette dernière était de nationalité iranienne. L'office a dès lors examiné les questions liées à l'exigibilité de son renvoi par rapport à cet Etat. Dans son recours, l'intéressée conteste le raisonnement retenu par l'ODM et maintient qu'elle est Afghane. Elle réaffirme que son passeport, bien qu'authentique, a été obtenu illégalement et contient des données personnelles qui ne sont pas les siennes.</w:t>
      </w:r>
    </w:p>
    <w:p>
      <w:r>
        <w:rPr>
          <w:b/>
        </w:rPr>
        <w:t>E. 6.2.1</w:t>
      </w:r>
    </w:p>
    <w:p>
      <w:r>
        <w:t>Le Tribunal observe que le renvoi de l'intéressée doit effectivement être examiné par rapport à l'Iran, néanmoins pour des motifs différents que ceux retenus par l'ODM. Sur ce point, le Tribunal constate l'existence d'un faisceau d'indices autorisant à penser que son retour et son séjour dans ce pays seront assurés. C'est en Iran en effet que l'intéressée, âgée aujourd'hui de (...) ans, a passé la majeure partie de sa vie (plus de 20 ans) ; c'est aussi le pays dans lequel elle a suivi toute sa scolarité et où elle a travaillé. Il est donc également permis de considérer qu'elle y est fortement socialisée. De plus, elle est mariée coutumièrement à un ressortissant Iranien G._______ (dont elle a un enfant) qui, sous le coup d'une décision de renvoi vers ce pays, pourra l'accompagner lors de son retour.</w:t>
      </w:r>
    </w:p>
    <w:p>
      <w:r>
        <w:rPr>
          <w:b/>
        </w:rPr>
        <w:t>E. 6.2.2</w:t>
      </w:r>
    </w:p>
    <w:p>
      <w:r>
        <w:t>Dans ces circonstances, la question de savoir si le passeport iranien de l'intéressée a ou non été obtenu illégalement peut rester indécise, l'exécution de son renvoi en Iran étant possible au sens de l'art. 83 al. 2 LEtr.</w:t>
      </w:r>
    </w:p>
    <w:p>
      <w:r>
        <w:rPr>
          <w:b/>
        </w:rPr>
        <w:t>E. 7</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7.1</w:t>
      </w:r>
    </w:p>
    <w:p>
      <w:r>
        <w:t>En l'espèce, l'exécution du renvoi ne contrevient pas au principe de non-refoulement de l'art. 5 LAsi. La recourante n'a pas allégué qu'en cas de renvoi en Iran elle serait exposée à de sérieux préjudices au sens de l'art. 3 LAsi. Au contraire, l'intéressée a explicitement déclaré n'avoir jamais rencontré de problèmes dans cet Etat.</w:t>
      </w:r>
    </w:p>
    <w:p>
      <w:r>
        <w:rPr>
          <w:b/>
        </w:rPr>
        <w:t>E. 7.2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7.4</w:t>
      </w:r>
    </w:p>
    <w:p>
      <w:r>
        <w:t>En l'occurrence, le Tribunal relève que la recourente n'a pas démontré l'existence d'un risque réel, fondé sur des motifs sérieux et avérés, d'être exposée, en cas de renvoi en Iran, à des traitements prohibés.</w:t>
      </w:r>
    </w:p>
    <w:p>
      <w:r>
        <w:rPr>
          <w:b/>
        </w:rPr>
        <w:t>E. 7.5</w:t>
      </w:r>
    </w:p>
    <w:p>
      <w:r>
        <w:t>Dès lors, l'exécution du renvoi de l'intéressée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S'agissant de l'Iran, il est notoire que ce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w:t>
      </w:r>
    </w:p>
    <w:p>
      <w:r>
        <w:t>Par ailleurs, comme déjà précisé ci-dessus, la recourante a vécu en Iran la majeure partie de sa vie. Il ressort de ses déclarations qu'elle y a suivi l'enseignement (9 classes) et qu'elle a commencé un apprentissage d'infirmière. Entre 2001 et 2002, elle a également fréquenté un cours d'informatique et d'anglais. La recourante a par ailleurs pu trouver en Iran un travail, dans une maison pour personnes âgées. Ainsi, dès retour dans ce pays, elle pourra facilement se réintégrer, retrouver ses repères et reprendre contact avec les personnes de son entourage. Enfin, il convient de rappeler que l'intéressée a déclaré lors de ses auditions n'avoir jamais rencontré de problèmes avec les autorités en Iran.</w:t>
      </w:r>
    </w:p>
    <w:p>
      <w:r>
        <w:rPr>
          <w:b/>
        </w:rPr>
        <w:t>E. 8.4</w:t>
      </w:r>
    </w:p>
    <w:p>
      <w:r>
        <w:t>Reste encore à examiner si le renvoi de la recourante en Iran équivaudrait à la mettre concrètement en danger, en raison de ses problèmes de santé.</w:t>
      </w:r>
    </w:p>
    <w:p>
      <w:r>
        <w:rPr>
          <w:b/>
        </w:rPr>
        <w:t>E. 8.5</w:t>
      </w:r>
    </w:p>
    <w:p>
      <w:r>
        <w:t>A ce titre le Tribunal rappelle que s'agissant plus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 s.;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consid. 9.3.2 p. 21; cf. également JICRA 2003 n° 24 précitée).</w:t>
      </w:r>
    </w:p>
    <w:p>
      <w:r>
        <w:rPr>
          <w:b/>
        </w:rPr>
        <w:t>E. 8.6</w:t>
      </w:r>
    </w:p>
    <w:p>
      <w:r>
        <w:t>En l'espèce, il ne ressort toutefois pas de rapports médicaux établis en Suisse que l'intéressée souffre d'affections d'une gravité telle que son renvoi en Iran provoquerait, de manière certaine, une mise en danger concrète et sérieuse de sa vie ou de sa santé. Rien ne démontre par ailleurs que son état de santé nécessite impérativement des traitements médicaux ne pouvant être poursuivi qu'en Suisse, sous peine d'entrainer les conséquences précitées (cf. JICRA 2003 n° 24 précitée).</w:t>
      </w:r>
    </w:p>
    <w:p>
      <w:r>
        <w:rPr>
          <w:b/>
        </w:rPr>
        <w:t>E. 8.7</w:t>
      </w:r>
    </w:p>
    <w:p>
      <w:r>
        <w:t>En effet, selon les certificats médicaux fournis, l'intéressée souffre de troubles psychiques qui se manifestent par de la nervosité, des phénomènes d'évitements et des troubles de la vigilance. Elle présente également des problèmes physiques tels que céphalées et lombalgies chroniques, hypoacousie droite post-traumatique et gastrite de stress. Un traitement ambulatoire lui a été prescrit.</w:t>
      </w:r>
    </w:p>
    <w:p>
      <w:r>
        <w:rPr>
          <w:b/>
        </w:rPr>
        <w:t>E. 8.8</w:t>
      </w:r>
    </w:p>
    <w:p>
      <w:r>
        <w:t>Force est toutefois de constater qu'il ne s'agit pas, dans le cas de l'intéressée, de troubles de santé de nature à l'empêcher de gagner l'Iran, pays dans lequel elle peut poursuivre, si nécessaire, les traitements entamés en Suisse. L'Iran dispose en effet d'infrastructures médicales permettant de traiter les troubles dont souffre la recourante (cf. arrêt du Tribunal administratif fédéral D 167/2008 du 12 octobre 2011 consid. 6.2.2).</w:t>
      </w:r>
    </w:p>
    <w:p>
      <w:r>
        <w:rPr>
          <w:b/>
        </w:rPr>
        <w:t>E. 8.9</w:t>
      </w:r>
    </w:p>
    <w:p>
      <w:r>
        <w:t>Dans ces conditions, le Tribunal considère que les problèmes médicaux de l'intéressée ne sont pas d'une gravité telle qu'il faille renoncer à l'exécution de son renvoi.</w:t>
      </w:r>
    </w:p>
    <w:p>
      <w:r>
        <w:rPr>
          <w:b/>
        </w:rPr>
        <w:t>E. 8.10</w:t>
      </w:r>
    </w:p>
    <w:p>
      <w:r>
        <w:t>Pour ces motifs, l'exécution de son renvoi doit être considérée comme raisonnablement exigible.</w:t>
      </w:r>
    </w:p>
    <w:p>
      <w:r>
        <w:rPr>
          <w:b/>
        </w:rPr>
        <w:t>E. 9.1</w:t>
      </w:r>
    </w:p>
    <w:p>
      <w:r>
        <w:t>Au vu de l'issue de la cause, il y aurait lieu de mettre les frais de procédure à la charge de la recourante, conformément aux art. 63 al. 1 PA et 2 e 3 let. b du règlement du 21 février 2008 concernant les frais, dépens et indemnités fixés par le Tribunal administratif fédéral (FITAF, RS 173.320.2).</w:t>
      </w:r>
    </w:p>
    <w:p>
      <w:r>
        <w:rPr>
          <w:b/>
        </w:rPr>
        <w:t>E. 9.2</w:t>
      </w:r>
    </w:p>
    <w:p>
      <w:r>
        <w:t>L'intéressée a toutefois conclu à l'octroi de l'assistance judiciaire partielle. Celle-ci doit être admise dans la mesure où les conclusions de son recours n'apparaissaient pas d'emblée vouées à l'échec et que la recourante est indigente (cf. art. 65 PA). (dispositif : page suivante)</w:t>
      </w:r>
    </w:p>
    <w:p>
      <w:r>
        <w:rPr>
          <w:b/>
        </w:rPr>
        <w:t>E. 9.3</w:t>
      </w:r>
    </w:p>
    <w:p>
      <w:r>
        <w:t>Il s'ensuit que le recours, en tant qu'il conteste la décision de renvoi et son exécution, doit être également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