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E-6574/2016 vom 22. Februar 2017</w:t>
      </w:r>
    </w:p>
    <w:p>
      <w:r>
        <w:t>Bundesverwaltungsgericht, 2017-02-22, DE</w:t>
      </w:r>
    </w:p>
    <w:p>
      <w:r>
        <w:rPr>
          <w:b/>
        </w:rPr>
        <w:t xml:space="preserve">Quelle: </w:t>
      </w:r>
      <w:r>
        <w:t>https://mcp.opencaselaw.ch/entscheid/bvger_E-6574_2016</w:t>
      </w:r>
    </w:p>
    <w:p>
      <w:r>
        <w:t>FR: TAF E-6574/2016 du 22 février 2017</w:t>
      </w:r>
    </w:p>
    <w:p>
      <w:r>
        <w:t>IT: TAF E-6574/2016 del 22 febbraio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bildet einzig die Flüchtlingseigenschaft des Beschwerdeführers. Im Asyl- und Wegweisungspunkt wird die Verfügung von ihm nicht angefochten und der Wegweisungsvollzug ist nicht mehr zu prüfen, nachdem die Vorinstanz den Beschwerdeführer wegen Unzumutbarkeit des Vollzugs der Wegweisung vorläufig aufgenommen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4.1</w:t>
      </w:r>
    </w:p>
    <w:p>
      <w:r>
        <w:t>Die Vorinstanz führt in der angefochtenen Verfügung aus, der Beschwerdeführer erfülle die Flüchtlingseigenschaft nicht. Dieser mache geltend, illegal aus Eritrea ausgereist zu sein. Es müsse deshalb geprüft werden, ob konkrete Indizien vorliegen würden, welche eine Verfolgung im Heimatstaat mit beachtlicher Wahrscheinlichkeit nahelegen würden. Für Personen, welche freiwillig nach Eritrea zurückkehren würden, würden die eritreischen Straftatbestände für die illegale Ausreise nicht zur Anwendung gelangen. Illegal Ausgereiste könnten straffrei zurückkehren, sofern sie die sogenannte Disporasteuer bezahlt hätten und, sofern sie ihre nationale Dienstpflicht nicht erfüllt hätten, ein Reueformular unterzeichneten. Bei zwangsweisen Rückführungen müsse davon ausgegangen werden, dass der Nationaldienst-Status das wichtigste Kriterium für den Umgang der eritreischen Behörden mit Rückkehrern darstelle. Die illegale Ausreise spiele eine untergeordnete Rolle. Der Beschwerdeführer habe weder den Nationaldienst verweigert, noch sei er aus dem Nationaldienst desertiert. Er sei minderjährig und damit nicht im dienstpflichtigen Alter aus Eritrea ausgereist. Er habe demnach nicht gegen die Proclamation on National Service von 1995 verstossen. Aus den Akten seien auch sonst keine Hinweise zu entnehmen, dass er bei einer Rückkehr ernsthafte Nachteile zu gewärtigen hätte. Die Vorbringen des Beschwerdeführers zur illegalen Ausreise aus Eritrea seine deshalb asylrechtlich unbeachtlich.</w:t>
      </w:r>
    </w:p>
    <w:p>
      <w:r>
        <w:rPr>
          <w:b/>
        </w:rPr>
        <w:t>E. 4.2</w:t>
      </w:r>
    </w:p>
    <w:p>
      <w:r>
        <w:t>Der Beschwerdeführer wendet dagegen ein, bei der angefochtenen Verfügung handle es sich um eine Abweichung von der bisherigen Praxis. Die Vorinstanz habe dabei die Vorgaben von BVGE 2010/54 missachtet. Zudem widerspreche die neue Praxis der Vorinstanz zahlreichen Einschätzungen von internationalen Organisationen oder Menschenrechtsorganisationen. Es würden keinerlei Gründe vorliegen, welche eine Praxisänderung rechtfertigen würden. Die Länderanalyse der Vorinstanz basiere auf ungesicherten Quellen und liefere kaum Informationen zum strittigen Sachverhalt. Die Vorinstanz hätte demnach in Übereinstimmung mit der geltenden Praxis die Glaubhaftigkeit seiner Aussagen zur illegalen Ausreise aus Eritrea prüfen müssen. Diese seien detailliert und geprägt von Realkennzeichen. Er erfülle daher die subjektiven Nachfluchtgründe und sei als Flüchtling anzuerkennen.</w:t>
      </w:r>
    </w:p>
    <w:p>
      <w:r>
        <w:rPr>
          <w:b/>
        </w:rPr>
        <w:t>E. 4.3</w:t>
      </w:r>
    </w:p>
    <w:p>
      <w:r>
        <w:t>Der Beschwerdeführer macht geltend, die Vorinstanz habe das korrekte Vorgehen nicht befolgt, welches das Bundesverwaltungsgericht ihr in einem Grundsatzentscheid (BVGE 2010/54) für Praxisänderungen vorgeschrieben habe. Das Bundesverwaltungsgericht hat in einem Koordinationsentscheid (Urteil des BVGer D-7898/2015 vom 30. Januar 2017 [zur Publikation als Referenzurteil vorgesehen]) die Zulässigkeit der durch die Vorinstanz vorgenommenen Praxisänderung bestätigt. Damit hat es auch implizit das Vorgehen der Vorinstanz bestätigt, womit der Beschwerdeführer aus BVGE 2010/54 nichts ableiten kann. Im Übrigen ist darauf hinzuweisen, dass sich BVGE 2010/54 mit der Frage der Zumutbarkeit des Vollzugs von Wegweisungen auseinandersetzt, vorliegend die Anerkennung der Flüchtlingseigenschaft Gegenstand des Beschwerdeverfahrens bildet und die langjährige bisherige Praxis der Vorinstanz nicht auf einem publizierten Koordinationsentscheid des Gerichts beruhte. Schliesslich finden sich in der angefochtenen Verfügung durchaus Hinweise auf die Praxisänderung der Vorinstanz (vgl. angefochtene Verfügung S. 3 f.) und die Vorinstanz hat die Praxisänderung dem Gericht vorgängig kommuniziert und die Öffentlichkeit durch die Medienkonferenz vom 23. Juni 2016 informiert. Die Vorgehensweise der Vorinstanz ist somit nicht zu beanstanden.</w:t>
      </w:r>
    </w:p>
    <w:p>
      <w:r>
        <w:rPr>
          <w:b/>
        </w:rPr>
        <w:t>E. 4.4</w:t>
      </w:r>
    </w:p>
    <w:p>
      <w:r>
        <w:t>Der Beschwerdeführer macht weiter geltend, die Verfügung der Vorinstanz basiere auf einer ungenügenden Informationsgrundlage und sei inhaltlich falsch. 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jüngst aufgegeben. Das Bundesverwaltungsgericht kam im Urteil D-7898/2015 vom 30. Januar 2017 (zur Publikation als Referenzurteil vorgesehen) nach einer eingehenden Lageanalyse (E. 4.6-4.11) zum Schluss, dass die bisherige Praxis, wonach eine illegale Ausreise per se zur Flüchtlingseigenschaft führe,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 Der Beschwerdeführer weist neben der illegalen Ausreise keine zusätzlichen Anknüpfungspunkte für eine Verschärfung seines Profils auf, weshalb sich keine asylrechtlich beachtliche Verfolgung annehmen lässt. Aus den eingereichten Beweismitteln kann er nichts zu seinen Gunsten ableiten.</w:t>
      </w:r>
    </w:p>
    <w:p>
      <w:r>
        <w:rPr>
          <w:b/>
        </w:rPr>
        <w:t>E. 4.5</w:t>
      </w:r>
    </w:p>
    <w:p>
      <w:r>
        <w:t>Zusammenfassend konnte der Beschwerdeführer das Vorliegen von subjektiven Nachfluchtgründen nicht nachweisen oder zumindest glaubhaft machen. Die Vorinstanz hat deshalb zu Recht die Flüchtlingseigenschaft des Beschwerdeführers verneint.</w:t>
      </w:r>
    </w:p>
    <w:p>
      <w:r>
        <w:rPr>
          <w:b/>
        </w:rPr>
        <w:t>E. 5</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6</w:t>
      </w:r>
    </w:p>
    <w:p>
      <w:r>
        <w:t>Bei diesem Ausgang des Verfahrens wären die Kosten dem Beschwerdeführer aufzuerlegen (Art. 63 Abs. 1 VwVG). Da der Antrag auf Gewährung der unentgeltlichen Prozessführung mit Zwischenverfügung vom 31. Oktober 2016 gutgeheissen wurde,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