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E-6552/2016 vom 28. Oktober 2016</w:t>
      </w:r>
    </w:p>
    <w:p>
      <w:r>
        <w:t>Bundesverwaltungsgericht, 2016-10-28, DE</w:t>
      </w:r>
    </w:p>
    <w:p>
      <w:r>
        <w:rPr>
          <w:b/>
        </w:rPr>
        <w:t xml:space="preserve">Quelle: </w:t>
      </w:r>
      <w:r>
        <w:t>https://mcp.opencaselaw.ch/entscheid/bvger_E-6552_2016</w:t>
      </w:r>
    </w:p>
    <w:p>
      <w:r>
        <w:t>FR: TAF E-6552/2016 du 28 octobre 2016</w:t>
      </w:r>
    </w:p>
    <w:p>
      <w:r>
        <w:t>IT: TAF E-6552/2016 del 28 ottobre 2016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ist insoweit einzutreten (Art. 112 Abs. 3 AsylG i.V.m. Art. 38 TestV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2.3</w:t>
      </w:r>
    </w:p>
    <w:p>
      <w:r>
        <w:t>Die Beschwerde beantragt die Sistierung und Überweisung des Verfahrens. Aus nachstehenden Gründen ist eine Aussetzung nicht angezeigt (Art. 4 VwVG i.V.m. Art. 6 BZP) und eine Überweisung scheidet aus, weil das kantonale Migrationsamt für das Asylverfahren nicht zuständig ist. Die prozessualen Anträge sind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kommt zutreffend zum Schluss, der Beschwerdeführer erfülle die Flüchtlingseigenschaft nicht. Indem dieser auf Beschwerdeebene hiergegen nichts einwendet, bestätigt er selbst die Richtigkeit dieser Schlussfolgerung. So hat die Vorinstanz den Massstab des Glaubhaftmachens auch nicht verkannt und auf den vorliegenden Fall korrekt angewendet. Ihre Schlussfolgerungen sind weder in tatsächlicher noch in rechtlicher Hinsicht zu beanstanden. In der angefochtenen Verfügung wird einlässlich begründet, weshalb die Vorbringen widersprüchlich und unglaubhaft ausgefallen sind. Um Wiederholungen zu vermeiden, ist auf diese zu verweisen. Hinzu kommt, dass es bereits an einem zeitlichen Kausalzusammenhang zwischen dem Ursprung der Probleme im Dezember 2011 und den Ausreisen im Jahr 2016 fehlt, womit den Vorbringen ohnehin der Boden entzogen ist. Das Asylgesuch wurde zu Recht abgelehnt.</w:t>
      </w:r>
    </w:p>
    <w:p>
      <w:r>
        <w:rPr>
          <w:b/>
        </w:rPr>
        <w:t>E. 5</w:t>
      </w:r>
    </w:p>
    <w:p>
      <w:r>
        <w:t>Gemäss Art. 44 AsylG verfügt das Staatssekretariat in der Regel die Wegweisung aus der Schweiz, wenn es das Asylgesuch ablehnt oder darauf nicht eintritt; es berücksichtig dabei den Grundsatz der Einheit der Familie. Das Bundesverwaltungsgericht hebt die vom SEM angeordnete Wegweisung auf, wenn eine vorfrageweise Prüfung ergibt, dass die betreffende Person einen Anspruch auf Erteilung einer Aufenthaltsbewilligung gestützt auf Art. 8 EMRK hat, sie bei der zuständigen kantonalen Migrationsbehörde ein Gesuch um Erteilung einer Aufenthaltsbewilligung gestellt hat und dieses Gesuch noch hängig ist (vgl. BVGE 2013/37 E. 4.4.2.2 mit Hinweis auf EMARK 2001 Nr. 21 E. 11a S. 177). Der Beschwerdeführer macht geltend, er beabsichtige eine Schweizerin zu heiraten. Als Beleg legt er eine Passkopie einer Schweizerin der Beschwerde bei. Indes vermag das Ehevorbereitungsverfahren gemäss Praxis (Urteil des BVGer E-2398/2015 vom 29. April 2015 E. 5 und D-4347/2014 vom 16. September 2014, mit Verweisen) keinen Anspruch auf Verbleib in der Schweiz zu begründen. Der Beschwerdeführer verfügt somit weder über eine ausländerrechtliche Aufenthaltsbewilligung noch über einen Anspruch auf Erteilung einer solchen.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6.2.1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der Beschwerdeführer für den Fall einer Ausschaffung nach Russland dort mit beachtlicher Wahrscheinlichkeit einer nach Art. 3 EMRK oder Art. 1 FoK verbotenen Strafe oder Behandlung ausgesetzt wäre. Der Vollzug der Wegweisung ist zulässig.</w:t>
      </w:r>
    </w:p>
    <w:p>
      <w:r>
        <w:rPr>
          <w:b/>
        </w:rPr>
        <w:t>E. 6.2.2</w:t>
      </w:r>
    </w:p>
    <w:p>
      <w:r>
        <w:t>Der Beschwerdeführer beruft sich in der Rechtsmitteleingabe auf Art. 8 EMRK und führt aus, er lebe seit 6. Juli 2016 in einer festen Beziehung mit einer Schweizerin. Nach der Rechtsprechung schützt Art. 8 EMRK im Zusammenhang mit der Bewilligung des Aufenthalts in erster Linie die Kernfamilie, d.h. die Gemeinschaft der Ehegatten mit ihren minderjährigen Kindern (BGE 135 I 143 E. 1.3.2 mit Hinweisen). In den Schutzbereich von Art. 8 EMRK fallen aber auch nicht rechtlich begründete familiäre Verhältnisse, sofern eine genügend nahe, echte und tatsächlich gelebte Beziehung besteht (BGE 135 I 143 E. 3.1). Der Beschwerdeführer ist seit 28. August 2016 im schweizerischen Asylverfahren und nach eigenen Angaben zwei Monate zuvor in die Schweiz eingereist. Anlässlich des rechtlichen Gehörs vom 7. September 2016 zu einer allfälligen Wegweisung aus der Schweiz, erwähnte er die Schweizerin mit keinem Wort und sagte nur, er wolle gerne in der Schweiz bleiben (SEM-Akten, A15, S. 2). In der Erstbefragung gab er an, keine Bezugspersonen in der Schweiz zu haben und nannte auch hier die Schweizerin nicht (SEM-Akten, A11, S. 3 und S. 5). Sodann erwähnte er die Schweizerin selbst am 4. Oktober 2016 (Zweitbefragung) nicht und verneinte auf explizite Nachfrage Verwandte oder Freunde ausserhalb Russlands zu haben (SEM-Akten, A25, S. 4). Hinzu kommt, dass er gemäss Akten erst im Oktober an die Adresse der Schweizerin gezogen ist (SEM-Akten, A31, S. 10, A32 und A33). Bei dieser Sachlage kann offensichtlich nicht von einer tatsächlich gelebten Beziehung im Sinne der Rechtsprechung ausgegangen werden. Sodann stellt der Vollzug der Wegweisung auch keinen unzulässigen Eingriff in das Recht auf Eheschliessung (Art. 12 EMRK) dar. Die Weiterführung des Ehevorbereitungsverfahrens setzt nicht zwingend die Anwesenheit des Beschwerdeführers in der Schweiz voraus (Art. 62 ff. der Zivilstandsverordnung vom 28. April 2004 [ZStV, SR 211.112.2]). Der Beschwerdeführer kann demnach das Ehevorbereitungsverfahren im Ausland abwarten und sich zwecks Eheschliessung an die zuständigen kantonalen Behörden wenden, die allenfalls eine entsprechende Bewilligung zur Einreise in die Schweiz und zum Aufenthalt zwecks Eheschliessung gewähren können.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Russland herrscht keine Situation allgemeiner Gewalt. Auch sprechen keine individuellen Gründe gegen die Zumutbarkeit des Wegweisungsvollzugs. Die ältere Schädelfraktur sowie die Kopf- und Rückenschmerzen vermögen an der Zumutbarkeit des Wegweisungsvollzugs nichts zu ändern (z. B. SEM-Akten, A28, S. 2).</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(Art. 106 AsylG und Art. 49 VwVG).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