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E-6551/2023 vom 4. Dezember 2023</w:t>
      </w:r>
    </w:p>
    <w:p>
      <w:r>
        <w:t>Bundesverwaltungsgericht, 2023-12-04, DE</w:t>
      </w:r>
    </w:p>
    <w:p>
      <w:r>
        <w:rPr>
          <w:b/>
        </w:rPr>
        <w:t xml:space="preserve">Quelle: </w:t>
      </w:r>
      <w:r>
        <w:t>https://mcp.opencaselaw.ch/entscheid/bvger_E-6551_2023</w:t>
      </w:r>
    </w:p>
    <w:p>
      <w:r>
        <w:t>FR: TAF E-6551/2023 du 4 décembre 2023</w:t>
      </w:r>
    </w:p>
    <w:p>
      <w:r>
        <w:t>IT: TAF E-6551/2023 del 4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Verfügungsadressaten zur Beschwerdeführung legitimiert (Art. 48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behandelt wird (Art. 111a Abs. 1 und Abs. 2 AsylG).</w:t>
      </w:r>
    </w:p>
    <w:p>
      <w:r>
        <w:rPr>
          <w:b/>
        </w:rPr>
        <w:t>E. 4</w:t>
      </w:r>
    </w:p>
    <w:p>
      <w:r>
        <w:t>Vorliegend sind aus formeller Sicht keine Gründe ersichtlich, welche eine Rückweisung der Sache an die Vorinstanz begründen könnten. Insbesondere ist das SEM seiner Untersuchungspflicht nach Art. 12 VwVG nachgekommen. Der nicht weiter begründete Eventualantrag auf Rückweisung der Sache an die Vorinstanz ist folglich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Art. 24, Art. 25 und Art. 29 Dublin-III-VO wieder aufzunehmen (Art. 18 Abs. 1 Bst. b Dublin-III-VO). Im Rahmen eines solchen Wiederaufnahmeverfahrens (take back) findet grundsätzlich keine (erneute) Zuständigkeitsprüfung nach Kapitel III statt (vgl. zum Ganzen BVGE 2017 VI/5 E. 6.2 und E. 8.2.1 m.w.H.).</w:t>
      </w:r>
    </w:p>
    <w:p>
      <w:r>
        <w:rPr>
          <w:b/>
        </w:rPr>
        <w:t>E. 5.4</w:t>
      </w:r>
    </w:p>
    <w:p>
      <w:r>
        <w:t>Erweist es sich als unmöglich, Antragstellende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6.1</w:t>
      </w:r>
    </w:p>
    <w:p>
      <w:r>
        <w:t>Zunächst ist darauf hinzuweisen, dass das SEM in der angefochtenen Verfügung einlässlich begründet hat, warum davon ausgegangen werden kann, dass der Beschwerdeführer volljährig sei, was dieser in seiner Beschwerde denn auch nicht bestreitet; die ZEMIS Berichtigung des SEM wird sodann auch nicht angefochten. Unter Verweis auf die überzeugende Begründung der Vorinstanz (vgl. Verfügung S. 3 f.) ist daher für das vorliegende Verfahren ebenfalls von der Volljährigkeit des Beschwerdeführers auszugehen; die Voraussetzungen für die Annahme einer Zuständigkeit der Schweiz für das Asylverfahren gestützt auf Art. 8 Dublin-III-VO (Minderjährige) sind somit von vornherein nicht gegeben.</w:t>
      </w:r>
    </w:p>
    <w:p>
      <w:r>
        <w:rPr>
          <w:b/>
        </w:rPr>
        <w:t>E. 6.2</w:t>
      </w:r>
    </w:p>
    <w:p>
      <w:r>
        <w:t>Ein Abgleich der Fingerabdrücke des Beschwerdeführers ergab, dass er am (...) 2023 in B._______ (Kroatien) daktyloskopisch erfasst wurde. Gleichzeitig reichte er gemäss dem Auszug der Eurodac-Datenbank ein Asylgesuch ein. Die kroatischen Behörden stimmten dem vorinstanzlichen Wiederaufnahmeersuchen gemäss Art. 18 Abs. 1 Bst. b Dublin-III-VO am 15. November 2023 gemäss Art. 20 Abs. 5 Dublin-III-VO zu. Somit sind sowohl die Antragstellung in Kroatien als auch der Umstand, dass das kroatische Verfahren zur Bestimmung des für das Asylgesuch des Beschwerdeführers zuständigen Mitgliedstaats gemäss Art. 20 Abs. 5 Dublin-III-VO noch nicht abgeschlossen wurde, als erstellt zu betrachten, dies mit der Folge, dass das Verfahren nach einer Rücküberstellung des Beschwerdeführers fortgesetzt wird. Die Zuständigkeit Kroatiens ist daher - wie vom SEM in der angefochtenen Verfügung erwogen - grundsätzlich gegeben. Daran ändert zum einen auch der Einwand nichts, der Beschwerdeführer wolle nicht nach Kroatien zurückkehren, weil er hier die Schule besuchen wolle (vgl. A14 Ziff. 8.01). Die Dublin-III-VO räumt den asylsuchenden Personen kein Recht ein, den den Asylantrag prüfenden Staat selber auszuwählen (vgl. BVGE 2010/45 E. 8.3). Zum anderen vermag auch das Vorbringen, er habe in Kroatien eigentlich kein Asylgesuch stellen wollen (vgl. Beschwerde S. 2), nichts zu ändern. Die daktyloskopische Erfassung von illegal einreisenden ausländischen Personen und Asylsuchenden stützt sich auf Art. 14 Abs. 1 der Eurodac-Verordnung und erweist sich - ungeachtet eines fehlenden Willens, ein Asylgesuch gestellt zu haben - als zuständigkeitsbegründend (vgl. Urteil BVGer E-305/2023 vom 25. Januar 2023 E. 7).</w:t>
      </w:r>
    </w:p>
    <w:p>
      <w:r>
        <w:rPr>
          <w:b/>
        </w:rPr>
        <w:t>E. 6.3</w:t>
      </w:r>
    </w:p>
    <w:p>
      <w:r>
        <w:t>Der Beschwerdeführer machte in seiner Beschwerde verschiedentlich systemische Mängel im Asyl- und Aufnahmesystem Kroatiens geltend (vgl. Beschwerde S. 3 ff.). Gemäss der vom SEM in der Verfügung zitierten Rechtsprechung des Bundesverwaltungsgerichts weisen das Asylverfahren und die Aufnahmebedingungen in Kroatien jedoch keine systemischen Schwachstellen im Sinne von Art. 3 Abs. 2 zweiter und dritter Satz Dublin-III-VO auf. In seinem Referenzurteil E-1488/2020 vom 22. März 2023 untersuchte das Bundesverwaltungsgericht, ob angesichts der Vielzahl von Berichten über unzulässige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an der kroatischen Schengen-Aussengrenze einerseits und Dublin-Rückkehr andererseits nicht erhärten lasse, wobei diesbezüglich zwischen Aufnahme- und Wiederaufnahmeverfahren kein Unterschied bestehe (vgl. ebenda E. 7 ff.). Es besteht kein Anlass, in der vorliegenden Streitsache von dieser Beurteilung abzuweichen. Im Übrigen kann hierzu auf die zutreffenden Erwägungen des SEM verwiesen werden. Nach dem Gesagten ist die Anwendung von Art. 3 Abs. 2 Dublin-III-VO nicht gerechtfertigt.</w:t>
      </w:r>
    </w:p>
    <w:p>
      <w:r>
        <w:rPr>
          <w:b/>
        </w:rPr>
        <w:t>E. 6.4</w:t>
      </w:r>
    </w:p>
    <w:p>
      <w:r>
        <w:t>Ferner vermag der Beschwerdeführer aus dem Umstand, dass sich einer seiner Brüder in der Schweiz aufhalte, nichts zu seinen Gunsten abzuleiten. Volljährige Geschwister (vgl. hierzu E. 6.1) gehören nicht zu den in Art. 2 Bst. g Dublin-III-VO aufgeführten Familienangehörigen. Auch sonst ist kein Grund zur Annahme des Bestehens eines Abhängigkeitsverhältnisses im Sinne von Art. 16 Abs. 1 Dublin-III-VO ersichtlich, zumal der Bruder schon seit ungefähr (...) Jahren in Schweiz wohnhaft sei (vgl. A14 Ziff. 3.02).</w:t>
      </w:r>
    </w:p>
    <w:p>
      <w:r>
        <w:rPr>
          <w:b/>
        </w:rPr>
        <w:t>E. 6.5</w:t>
      </w:r>
    </w:p>
    <w:p>
      <w:r>
        <w:t>Zur Frage des Selbsteintrittsrechts nach Art. 17 Abs. 1 erster Satz Dublin-III-VO beziehungsweise Art. 29a Abs. 3 AsylV1 ist Folgendes festzustellen:</w:t>
      </w:r>
    </w:p>
    <w:p>
      <w:r>
        <w:rPr>
          <w:b/>
        </w:rPr>
        <w:t>E. 6.5.1</w:t>
      </w:r>
    </w:p>
    <w:p>
      <w:r>
        <w:t>Der Beschwerdeführer machte in seiner Beschwerde geltend, aufgrund der systemischen Schwachstellen des kroatischen Asylverfahrens sei die Vorinstanz zu verpflichten, gestützt auf Art. 17 Abs. 1 Dublin-III-VO (Art. 29a AsylV 1) die Souveränitätsklausel aus humanitären Gründen anzuwenden (vgl. Beschwerde S. 7).</w:t>
      </w:r>
    </w:p>
    <w:p>
      <w:r>
        <w:rPr>
          <w:b/>
        </w:rPr>
        <w:t>E. 6.5.2</w:t>
      </w:r>
    </w:p>
    <w:p>
      <w:r>
        <w:t>Der Beschwerdeführer konnte aus individueller Sicht nicht darlegen, dass die von ihm bei einer Rückführung im Rahmen des Dublin-Verfahrens nach Kroatien zu erwarteten Bedingungen derart schlecht sind, dass diese zu einer Verletzung von Art. 3 EMRK führen könnten.</w:t>
      </w:r>
    </w:p>
    <w:p>
      <w:r>
        <w:rPr>
          <w:b/>
        </w:rPr>
        <w:t>E. 6.5.3</w:t>
      </w:r>
    </w:p>
    <w:p>
      <w:r>
        <w:t>Ferner bestehen keine Gründe für die Annahme, Kroatien werde den Grundsatz des Non-Refoulement missachten und ihn zur Ausreise in ein Land zwingen, in dem sein Leib, sein Leben oder seine Freiheit aus einem Grund nach Art. 3 Abs. 1 AsylG gefährdet sind oder in dem er Gefahr läuft, zur Ausreise in ein solches Land gezwungen zu werden. Bei einer allfälligen vorübergehenden Einschränkung der ihm zustehenden Aufnahmebedingungen könnte er sich im Übrigen nötigenfalls an die kroatischen Behörden wenden und seine Rechte - wie vom SEM in der Verfügung zutreffend erwähnt - auf dem Rechtsweg einfordern (vgl. Art. 26 der Richtlinie des Europäischen Parlaments und des Rates 2013/33/EU vom 26. Juni 2013 zur Festlegung von Normen für die Aufnahme von Personen, die internationalen Schutz beantragen [Aufnahmerichtlinie]).</w:t>
      </w:r>
    </w:p>
    <w:p>
      <w:r>
        <w:rPr>
          <w:b/>
        </w:rPr>
        <w:t>E. 6.5.4</w:t>
      </w:r>
    </w:p>
    <w:p>
      <w:r>
        <w:t>Sodann stellt eine zwangsweise Rückweisung von Personen mit gesundheitlichen Problemen nur ganz ausnahmsweise einen Verstoss gegen Art. 3 EMRK dar. Dies ist insbesondere dann der Fall, wenn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EGMR Paposhvili gegen Belgien vom 13. Dezember 2016, Grosse Kammer 41738/10, § 180-193 m.w.H.). Beim Beschwerdeführer handelt es sich um eine gesunde Person (vgl. A14 Ziff. 8.02), weshalb keine Anhaltspunkte vorliegen, wonach seine Gesundheit durch die Überstellung nach Kroatien ernsthaft gefährdet würde.</w:t>
      </w:r>
    </w:p>
    <w:p>
      <w:r>
        <w:rPr>
          <w:b/>
        </w:rPr>
        <w:t>E. 6.5.5</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7</w:t>
      </w:r>
    </w:p>
    <w:p>
      <w:r>
        <w:t>Die Vorinstanz ist demnach zu Recht gestützt auf Art. 31a Abs. 1 Bst. b AsylG auf das Asylgesuch des Beschwerdeführers nicht eingetreten und hat die Wegweisung nach Kroatien angeordnet. Die Beschwerde ist abzuweisen. Mit dem vorliegenden Urteil fällt der am 28. November 2023 angeordnete Vollzugsstopp dahin. Das Gesuch um Erteilung der aufschiebenden Wirkung ist gegenstandslos geworden.</w:t>
      </w:r>
    </w:p>
    <w:p>
      <w:r>
        <w:rPr>
          <w:b/>
        </w:rPr>
        <w:t>E. 8.1</w:t>
      </w:r>
    </w:p>
    <w:p>
      <w:r>
        <w:t>Das Gesuch um Gewährung der unentgeltlichen Prozessführung (Art. 65 Abs. 1 VwVG) ist abzuweisen, da die Begehren - wie sich aus den vorstehenden Erwägungen ergibt - von Anfang an als aussichtslos zu bezeichnen waren.</w:t>
      </w:r>
    </w:p>
    <w:p>
      <w:r>
        <w:rPr>
          <w:b/>
        </w:rPr>
        <w:t>E. 8.2</w:t>
      </w:r>
    </w:p>
    <w:p>
      <w:r>
        <w:t>Die Verfahrenskosten sind dem Beschwerdeführer aufzuerlegen (Art. 63 Abs. 1 VwVG) und auf insgesamt Fr. 750.- festzusetzen (Art. 1 ff. des Reglements vom 21. Februar 2008 über die Kosten und Entschädigungen vor dem Bundesverwaltungsgericht [VGKE, SR 173.320.2]).</w:t>
      </w:r>
    </w:p>
    <w:p>
      <w:r>
        <w:rPr>
          <w:b/>
        </w:rPr>
        <w:t>E. 8.3</w:t>
      </w:r>
    </w:p>
    <w:p>
      <w:r>
        <w:t>Das Gesuch um Verzicht auf die Erhebung eines Kostenvorschusses wird mit dem vorliegenden Entscheid in der Hauptsache ebenfalls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