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E-6550/2018 vom 18. Januar 2019</w:t>
      </w:r>
    </w:p>
    <w:p>
      <w:r>
        <w:t>Bundesverwaltungsgericht, 2019-01-18, DE</w:t>
      </w:r>
    </w:p>
    <w:p>
      <w:r>
        <w:rPr>
          <w:b/>
        </w:rPr>
        <w:t xml:space="preserve">Quelle: </w:t>
      </w:r>
      <w:r>
        <w:t>https://mcp.opencaselaw.ch/entscheid/bvger_E-6550_2018</w:t>
      </w:r>
    </w:p>
    <w:p>
      <w:r>
        <w:t>FR: TAF E-6550/2018 du 18 janvier 2019</w:t>
      </w:r>
    </w:p>
    <w:p>
      <w:r>
        <w:t>IT: TAF E-6550/2018 del 18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Erwägung 1.3 - einzutreten.</w:t>
      </w:r>
    </w:p>
    <w:p>
      <w:r>
        <w:rPr>
          <w:b/>
        </w:rPr>
        <w:t>E. 1.3</w:t>
      </w:r>
    </w:p>
    <w:p>
      <w:r>
        <w:t>Auf den Antrag auf Mitteilung betreffend die Bildung des Spruchkörpers ist nicht einzutreten (vgl. Teilurteil des BVGer D-1549/2017 vom 2. Mai 2018 E. 4.3 [zur Publikation vorgesehen]).</w:t>
      </w:r>
    </w:p>
    <w:p>
      <w:r>
        <w:rPr>
          <w:b/>
        </w:rPr>
        <w:t>E. 1.4</w:t>
      </w:r>
    </w:p>
    <w:p>
      <w:r>
        <w:t>Der Antrag auf Mitteilung der Zusammensetzung des Spruchgremiums ist mit dem vorliegenden Urteil gegenstandslos geworden.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Beschwerdeführer beantragt die Sistierung des Verfahrens in Bezug auf die Beurteilung der Flüchtlingseigenschaft, des Asylpunkts sowie der Wegweisung, bis über die sich stellenden datenschutzrechtlichen Fragen vorab entschieden worden sei. Es fehlt jedoch gänzlich an einer Substantiierung dieses Antrags, weshalb sich ein näheres Eingehen darauf erübrigt.</w:t>
      </w:r>
    </w:p>
    <w:p>
      <w:r>
        <w:rPr>
          <w:b/>
        </w:rPr>
        <w:t>E. 5</w:t>
      </w:r>
    </w:p>
    <w:p>
      <w:r>
        <w:t>In der Beschwerde werden verschiedene formelle Rügen erhoben, die vorab zu beurteilen sind, da sie allenfalls geeignet wären, eine Kassation der vorinstanzlichen Verfügung zu bewirken.</w:t>
      </w:r>
    </w:p>
    <w:p>
      <w:r>
        <w:rPr>
          <w:b/>
        </w:rPr>
        <w:t>E. 6</w:t>
      </w:r>
    </w:p>
    <w:p>
      <w:r>
        <w:t>Der Beschwerdeführer beantragt, das Bundesverwaltungsgericht habe festzustellen, dass sich das Lagebild der Vorinstanz vom 16. August 2016 zu Sri Lanka auf nichtexistierende und nicht bewiesene Quellen stütze, weshalb die Verfügung aufzuheben und die Sache an die Vorinstanz zurückzuweisen sei. Hierbei handelt es sich sinngemäss um den vom Rechtsvertreter des Beschwerdeführers in anderen Verfahren bereits öfters gestellten Antrag auf Offenlegung aller nicht öffentlich zugänglichen Quellen des besagten Lagebilds. Der Antrag ist folglich abzuweisen und auf die Begründung eines früheren Urteils zu verweisen (vgl. Urteil des BVGer D-109/2018 vom 16. Mai 2018 E. 6.3).</w:t>
      </w:r>
    </w:p>
    <w:p>
      <w:r>
        <w:rPr>
          <w:b/>
        </w:rPr>
        <w:t>E. 7.1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7.2</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7.3</w:t>
      </w:r>
    </w:p>
    <w:p>
      <w:r>
        <w:t>Der Beschwerdeführer sieht seinen Anspruch auf rechtliches Gehör als verletzt, weil die Vorinstanz ihn trotz entsprechendem Antrag nicht zu den Asylgründen angehört habe. Die Vorinstanz war nicht verpflichtet, den Beschwerdeführer erneut anzuhören. Das zweite Asylgesuch wurde nach dem rechtskräftigen Abschluss des ersten Asylverfahrens innerhalb der Fünfjahresfrist von Art. 111c AsylG eingereicht. Bei dieser Konstellation ist eine Anhörung gemäss Art. 29 AsylG grundsätzlich nicht vorgesehen (vgl. BVGE 2014/39 E. 4.3). Aufgrund der dem Beschwerdeführer obliegenden Mitwirkung (vgl. Art. 8 AsylG) war er verpflichtet, seine (neuen) Asylgründe bei der Einreichung des Mehrfachgesuchs schriftlich substantiiert darzutun und mit entsprechenden Beweismitteln zu belegen. Dies hat der anwaltlich vertretene Beschwerdeführer in seinem 19 Seiten (exkl. Beilagenverzeichnis) umfassenden Gesuch getan. Im Übrigen handelt es sich beim Rechtsvertreter des Beschwerdeführers um einen patentierten Rechtsanwalt mit langjähriger Erfahrung auf dem Gebiet des Asylrechts, mithin ist ihm bewusst und wurde ihm vom Gericht bereits in vielen von ihm geführten Verfahren dargelegt, dass Mehrfachgesuche schriftlich zu begründen sind und grundsätzlich kein Anspruch auf eine nochmalige Anhörung besteht. Die Rüge erweist sich als unbegründet.</w:t>
      </w:r>
    </w:p>
    <w:p>
      <w:r>
        <w:rPr>
          <w:b/>
        </w:rPr>
        <w:t>E. 7.4</w:t>
      </w:r>
    </w:p>
    <w:p>
      <w:r>
        <w:t>Der Beschwerdeführer rügt sodann, die Vorinstanz habe die Begründungspflicht verletzt. Sie habe die von ihm eingereichten Länderinformationen falsch gewürdigt, indem sie einen konkreten Bezug zu ihm verneint habe. Falls keine Verletzung des Willkürverbots vorliege, sei zudem unter dem Titel der Begründungspflicht die inkorrekte Würdigung der eingereichten Polizeivorladung vom (...) 2018 und der Anzeigebestätigung der Nationalen Menschenrechtskommission zu prüfen. Der Beschwerdeführer vermengt formelle Mängel eines Entscheides mit der materiellen Würdigung der Vorbringen. Soweit er die Würdigung der Beweismittel respektive Vorbringen durch die Vorinstanz bemängelt, betrifft dies nicht die Begründungspflicht. Die Vorinstanz hat in der angefochtenen Verfügung die wesentlichen Überlegungen genannt, von denen sie sich hat leiten lassen. Wie die vorliegende Beschwerde zeigt, war eine sachgerechte Anfechtung den auch ohne weiteres möglich. Eine lediglich von der vom Beschwerdeführer abweichenden materiellen Beurteilung der Vorbringen stellt keine Verletzung der Begründungspflicht dar. Die Rüge geht fehl. Bei fehlender Rechtsverletzung fällt eine Verletzung des Willkürverbotes von Vorneherein ausser Betracht.</w:t>
      </w:r>
    </w:p>
    <w:p>
      <w:r>
        <w:rPr>
          <w:b/>
        </w:rPr>
        <w:t>E. 7.5</w:t>
      </w:r>
    </w:p>
    <w:p>
      <w:r>
        <w:t>Schliesslich bemängelt der Beschwerdeführer, der rechtserhebliche Sachverhalt sei in Bezug auf seine individuellen Vorbringen unvollständig und unrichtig abgeklärt worden. Die Vorinstanz habe eine unvollständige Würdigung der Asylvorbringen und der diesbezüglichen Beweismittel vorgenommen und dementsprechend bei der Entscheidung nicht berücksichtigt. Wäre er erneut angehört worden, hätte die mangelhafte Sachverhaltsfeststellung vermieden werden können. Darüber hinaus habe die Vorinstanz die aktuelle Situation in Sri Lanka unvollständig und nicht korrekt abgeklärt. Namentlich habe sie die asylrelevante Gefährdung aufgrund seiner tamilischen Ethnie, seiner Verbindungen und jenen seines Vaters zu den LTTE, seiner Aktivitäten zu Gunsten von LTTE-Mitgliedern, der Suche durch die sri-lankischen Behörden im (...) 2018, des Aufenthaltes in einem tamilischen Diasporaland, der exilpolitischen Aktivitäten, des Nichtvorhandenseins gültiger Reisepapiere sowie der zwangsweisen Rückschaffung nach Sri Lanka nicht richtig abgeklärt. Das vorinstanzliche Lagebild vom 16. August 2016 genüge den Anforderungen an korrekt erhobene Länderinformationen nicht. Die Sachverhaltsabklärungen betreffend die allgemeine Verbesserung der Menschenrechtslage in Sri Lanka durch die Vorinstanz seien ebenfalls falsch. Ferner werden in der Beschwerdeschrift die Relevanz des Urteils des High Court Vavuniya vom 25. Juli 2017 und das Verfahren vor dem High Court in Colombo hervorgehoben, wobei sich das Bundesverwaltungsgericht bereits zum genannten Urteil des High Court Vavuniya geäussert habe, ohne jedoch den Sachverhalt richtig erfasst zu haben. Sodann würden politische Interessen in der Schweiz einer objektiven und neutralen Betrachtung der Lage in Sri Lanka entgegenstehen. Zunächst ist festzuhalten, dass der Beschwerdeführer die Feststellung des rechtserheblichen Sachverhalts mit der materiellen Würdigung vermengt. Die Vorinstanz hielt in der angefochtenen Verfügung alle vom Beschwerdeführer im Mehrfachgesuch vorgetragenen wesentlichen Sachverhaltselemente fest und würdigte die Ausführungen des Beschwerdeführers vor dem Hintergrund der aktuellen Lage in Sri Lanka. Alleine der Umstand, dass die Vorinstanz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sondern stellt eine inhaltliche Kritik an der materiellen Würdigung der Vorinstanz dar. Soweit er schliesslich ergangene Urteile der Vorinstanz sowie des Bundesverwaltungsgerichts kritisiert, ist darauf nicht näher einzugehen. Aus dem Verweis auf die Vernehmlassung der Vorinstanz im Verfahren D-4794/2017 vermag er nichts zu seinen Gunsten abzuleiten. Der rechtserhebliche Sachverhalt wurde richtig und vollständig festgestellt.</w:t>
      </w:r>
    </w:p>
    <w:p>
      <w:r>
        <w:rPr>
          <w:b/>
        </w:rPr>
        <w:t>E. 8</w:t>
      </w:r>
    </w:p>
    <w:p>
      <w:r>
        <w:t>Die formellen Rügen erweisen sich somit allesamt als unbegründet, weshalb keine Veranlassung besteht, die Sache aus formellen Gründen aufzuheben und an die Vorinstanz zurückzuweisen. Die diesbezüglichen Rechtsbegehren sind somit abzuweisen</w:t>
      </w:r>
    </w:p>
    <w:p>
      <w:r>
        <w:rPr>
          <w:b/>
        </w:rPr>
        <w:t>E. 9.1</w:t>
      </w:r>
    </w:p>
    <w:p>
      <w:r>
        <w:t>Der Beschwerdeführer stellt für den Fall einer materiellen Beurteilung seiner Beschwerde durch das Bundesverwaltungsgericht folgende Beweisanträge: Der Beschwerdeführer sei erneut ausführlich anzuhören, durch eine Person, welche über ausreichend Länderhintergrundinformationen zu Sri Lanka verfüge. Dem Beschwerdeführer sei Frist anzusetzen, damit entsprechende Unterlagen zur Belegung seiner anhaltenden exilpolitischen Tätigkeit nachgereicht werden können. Die beigebrachten objektiven Beweismittel (Beilage 1 und 3) seien sorgfältig zu würdigen und deren Authentizität entsprechend über die sri-lankische Botschaft in Colombo abzuklären.</w:t>
      </w:r>
    </w:p>
    <w:p>
      <w:r>
        <w:rPr>
          <w:b/>
        </w:rPr>
        <w:t>E. 9.2</w:t>
      </w:r>
    </w:p>
    <w:p>
      <w:r>
        <w:t>Eine erneute Anhörung erübrigt sich, da der Sachverhalt, wie vorstehend dargelegt, hinreichend erstellt. Ohnehin besteht - wie bereits erwähnt - im Rahmen eines Mehrfachgesuches kein Anspruch auf eine erneute Anhörung (vgl. BVGE 2014/39 E. 4.3). Weiter sieht sich das Gericht angesichts der vorliegenden Akten und Umstände nicht veranlasst, dem Beschwerdeführer eine Frist zur Einreichung von Beweismitteln anzusetzen. Es obliegt ihm aufgrund seiner Mitwirkungspflicht gemäss Art. 8 AsylG entsprechende Unterlagen einzureichen. Für deren Beibringung stand dem Beschwerdeführer seit der Einreichung des ersten beziehungsweise zweitens Asylgesuches, spätestens aber seit Beschwerdeerhebung genügend Zeit zur Verfügung. Bei dieser Sachlage und in Anbetracht der nachfolgenden Erwägungen besteht somit keine Veranlassung für eine Botschaftsabklärung. Die Beweisanträge sind folglich abzuweisen.</w:t>
      </w:r>
    </w:p>
    <w:p>
      <w:r>
        <w:rPr>
          <w:b/>
        </w:rPr>
        <w:t>E. 10.1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10.2</w:t>
      </w:r>
    </w:p>
    <w:p>
      <w:r>
        <w:t>Nach Art. 54 AsylG (subjektive Nachfluchtgründe) wird Flüchtlingen kein Asyl gewährt, wenn sie erst durch ihre Ausreise aus dem Heimat- oder Herkunftsstaat oder wegen ihres Verhaltens nach der Ausreise Flüchtlinge im Sinne von Art. 3 AsylG wurden.</w:t>
      </w:r>
    </w:p>
    <w:p>
      <w:r>
        <w:rPr>
          <w:b/>
        </w:rPr>
        <w:t>E. 10.3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11.1</w:t>
      </w:r>
    </w:p>
    <w:p>
      <w:r>
        <w:t>Die Vorinstanz gelangt in der angefochtenen Verfügung zum Schluss, die Vorbringen des Beschwerdeführers genügten weder den Anforderungen an das Glaubhaftmachen gemäss Art. 7 AsylG noch denjenigen an die Flüchtlingseigenschaft gemäss Art. 3 AsylG.</w:t>
      </w:r>
    </w:p>
    <w:p>
      <w:r>
        <w:rPr>
          <w:b/>
        </w:rPr>
        <w:t>E. 11.2</w:t>
      </w:r>
    </w:p>
    <w:p>
      <w:r>
        <w:t>Zu Art. 7 AsylG führte die Vorinstanz aus, bereits im ersten Asylverfahren seien die Vorbringen im Zusammenhang mit dem CID als unglaubhaft eingestuft worden. Insofern seien dem neuen Vorbringen, wonach er eine Polizeivorladung vom (...) 2018 erhalten habe, gemäss welcher bei der Polizei in B._______ Hinweise über seine Involvierung in terroristischen Aktivitäten eingegangen seien, Zweifel anzubringen. Zudem seien die diesbezüglichen Ausführungen des Beschwerdeführers oberflächlich, vage und wenig nachvollziehbar ausgefallen. Er habe nicht angeben können, weshalb die Vorladung seiner Mutter überbracht worden sei und vermute lediglich, er sei verraten worden. Begründete Hinweise dazu und weitere Ausführungen zu den genauen Umständen des Erhalts der Polizeivorladung seien dem Mehrfachgesuch nicht zu entnehmen. Ferner habe der Beschwerdeführer lediglich angefügt, seine Mutter sei drei Tage vor dem Erhalt dieser Vorladung vom CID aufgesucht und nach ihm befragt worden. Diese Angaben seien ebenfalls vage und substanzlos ausgefallen. Weiter seien Zweifel an der eingereichten Polizeivorladung anzubringen. Beim Dokument handle es sich um eine Mitteilung einer Polizeistation an eine andere. Von welcher Polizeistation die Mitteilung verschickt worden sei, sei mit dem einzigen Hinweis auf die "Sri Lanka Polizei" nicht begreiflich. Auffallend erscheine auch der Umstand, dass das Dokument vom Postenchef des Hauptquartiers in B._______ unterschrieben und mit einem Stempel versehen worden sei, da die Mitteilung an den Polizeiposten in B._______ gerichtet sei. Nicht ersichtlich sei weiter, weshalb dem Beschwerdeführer das Original des Dokuments zugestellt worden sei, wenn der Adressat der Polizeiposten in B._______ sei. Hinsichtlich des eingereichten Dokuments würden demnach einige Ungereimtheiten bestehen, weshalb dessen Beweiswert reduziert sei. Die Zweifel an der Echtheit erhärteten sich durch die unglaubhaften Aussagen. An dieser Einschätzung würden auch die weiteren eingereichten Beweismittel nichts zu ändern vermögen. Mangels Sicherheitsmerkmalen sei die beim Dorfvorsteher eingereichte Beschwerdeführer nicht geeignet, die bestehenden Zweifel zu beseitigen. Die Schreiben der Menschenrechtskommission Sri Lanka und des örtlichen Priesters seien als Gefälligkeitsschreiben zu qualifizieren. Zudem würden sie lediglich die im ersten Verfahren als unglaubhaft beurteilen Vorbringen widergeben. Das Vorbringen betreffend die Gewährung von (...) sowie die (...) an LTTE-(...) von (...) bis (...) sei ebenfalls unglaubhaft. Sowohl an der BzP als auch der Anhörung habe der Beschwerdeführer diese Unterstützungstätigkeiten für die LTTE nicht erwähnt. Der Erklärungsversuch im Mehrfachgesuch, er habe dies verschwiegen, weil er befürchtet habe, als asylunwürdig beurteilt zu werden, überzeuge nicht. Zudem sei er anlässlich der BzP explizit aufgefordert worden, jegliche Tätigkeiten für die LTTE offenzulegen. Das Vorbringen sei als nachgeschoben zu beurteilen.</w:t>
      </w:r>
    </w:p>
    <w:p>
      <w:r>
        <w:rPr>
          <w:b/>
        </w:rPr>
        <w:t>E. 11.3</w:t>
      </w:r>
    </w:p>
    <w:p>
      <w:r>
        <w:t>Zu Art. 3 AsylG hält die Vorinstanz in der angefochtenen Verfügung fest, die geltend gemachten und seit dem Urteil des Bundesverwaltungsgerichts vom 15. August 2018 andauernden exilpolitischen Tätigkeiten würden den Anforderungen an die Flüchtlingseigenschaft nicht genügen. Inwiefern das Engagement des Beschwerdeführers an Aktionen und Demonstrationen einer profilierten respektive besonders engagierten exilpolitischen Aktivitäten entsprächen, habe er unbegründet gelassen. Da seinen Aussagen keine Angaben zum konkreten exilpolitischen Engagement zu entnehmen seien, sei nicht davon auszugehen, dass er die Aufmerksamkeit der sri-lankischen Behörden auf sich gezogen habe. Seine Furcht deswegen verfolgt zu werden, sei unbegründet. Sodann würden der Länderbericht vom 15. August 2018 und die zahlreichen weiteren Berichte in keinem Bezug zur Person des Beschwerdeführers stehen und keinen Aufschluss über eine allfällige Gefährdung geben. Im Gesuch habe der Beschwerdeführer es unterlassen, die angegebenen Quellen in einen direkten Zusammenhang mit seiner Person zu bringen. Der Verweis auf die politischen Entwicklungen, die Resultate der Kommunalwahlen und weitere Verfolgungsmassnahmen im Juli und August 2018 gegen tamilische Separatisten beziehungsweise Behelligungen von Journalisten, Aktivisten und Politikern genüge nicht, um beim Beschwerdeführer von einem Gefährdungsprofil auszugehen. Im Übrigen sei bezüglich der Risikofaktoren auf das Urteil des Bundesverwaltungsgerichts E-3227/2017 vom 15. August 2018 zu verweisen. Insgesamt erfülle der Beschwerdeführer die Flüchtlingseigenschaft nach wie vor nicht.</w:t>
      </w:r>
    </w:p>
    <w:p>
      <w:r>
        <w:rPr>
          <w:b/>
        </w:rPr>
        <w:t>E. 12.1</w:t>
      </w:r>
    </w:p>
    <w:p>
      <w:r>
        <w:t>In der Rechtsmitteleingabe rügt der Beschwerdeführer zunächst eine Verletzung von Art. 7 AsylG. Die Vorinstanz habe seine Vorbringen zu Unrecht als unglaubhaft gewürdigt. Er beruft sich darauf, dass die bisher verschwiegenen LTTE Unterstützungstätigkeiten zwischen (...) und (...) nicht voreilig als nachgeschoben beurteilt werden dürfen. Zudem müsse seine Befürchtung, als asylunwürdig eingestuft zu werden, berücksichtigt werden. Diese Argumentation vermag nicht zu überzeugen. Zunächst ist festzuhalten, dass der Beschwerdeführer bereits im Rahmen des ersten Asylverfahrens wiederholt auf seine Mitwirkungspflicht gemäss Art. 8 AsylG aufmerksam gemacht wurde (vgl. SEM-Akten A4/11 S. 2 und A15/14 F2). Sodann vermag der erneute Hinweise auf die befürchtete Asylunwürdigkeit nicht zu überzeugen vermag, zumal dies die Zuerkennung der Flüchtlingseigenschaft vorausgesetzt hätte. Weiter hat die Vorinstanz hat in der angefochtenen Verfügung im Einzelnen ausgeführt, weshalb die Vorbringen des Beschwerdeführers vage, substanzlos, nicht nachvollziehbar, sich auf zweifelhafte Beweismittel abstützen würden sowie nachgeschoben, mithin insgesamt nicht glaubhaft sind. Zu diesen ausführlichen Erwägungen in Bezug äussert er sich in der Beschwerdeschrift nicht. Somit gelingt es ihm nicht darzulegen, inwiefern die Vorinstanz die im Rahmen des Mehrfachgesuchs geltend gemachten Asylgründe zu Unrecht als unglaubhaft beurteilt hat. Entsprechendes lässt sich den Akten auch nicht entnehmen. Um Wiederholungen zu vermeiden, kann auf die zutreffenden Erwägungen in der vorinstanzlichen Verfügung verwiesen werden. Die Rüge geht fehl.</w:t>
      </w:r>
    </w:p>
    <w:p>
      <w:r>
        <w:rPr>
          <w:b/>
        </w:rPr>
        <w:t>E. 12.2.1</w:t>
      </w:r>
    </w:p>
    <w:p>
      <w:r>
        <w:t>Zu Art. 3 AsylG bringt der Beschwerdeführer in der Rechtsmitteleingabe vor, er erfülle mehrere der im Referenzurteil E-1866/2016 vom 15. Juli 2016 definierten Risikofaktoren, namentlich seine Unterstützungsleistungen und jene seines Vaters zu Gunsten der LTTE, die erfolgte Festnahme und damit einhergehende behördliche Registrierung, das Fehlen gültiger Reisepapiere und der Aufenthalte in der tamilischen Diaspora. Einfluss auf die Gefährdungslage habe ferner auch das Ergebnis der Kommunalwahlen vom 10. Februar 2018.</w:t>
      </w:r>
    </w:p>
    <w:p>
      <w:r>
        <w:rPr>
          <w:b/>
        </w:rPr>
        <w:t>E. 12.2.2</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Nach Einschätzung des Bundesverwaltungsgerichts ändert der Ausgang der Kommunalwahlen vom 10. Februar 2018 an der Einschätzung der Verfolgungssituation nach Sri Lanka zurückkehrender Tamilen nichts. (vgl. Urteile des BVGer D-3777/2018 vom 2. Juli 2018 E. 9.5, E-5132/2018 vom 26. Oktober 2018 E. 13.1 und D-5641/2018 vom 10. Dezember 2018 E. 13.1). Insofern ist an der Lageeinschätzung im genannten Referenzurteil festzuhalten.</w:t>
      </w:r>
    </w:p>
    <w:p>
      <w:r>
        <w:rPr>
          <w:b/>
        </w:rPr>
        <w:t>E. 12.2.3</w:t>
      </w:r>
    </w:p>
    <w:p>
      <w:r>
        <w:t>Die bisher geltend gemachte exilpolitischen Tätigkeit des Beschwerdeführers erachtete das Gericht im Urteil E-3227/2017 vom 15. August 2018 als niederschwellig, mithin flüchtlingsrechtlich nicht relevant eingestuft (vgl. E. 9.2). Sodann unterlässt der Beschwerdeführer es in der Eingabe, seine neuen Aktivitäten auch nur schon ansatzweise zu substantiieren. Insoweit legt er nicht dar, inwiefern ihm durch seine auch nach dem Ergehen des genannten Urteils fortgeführten exilpolitischen Aktivitäten von den sri-lankischen Behörden unterstellt werden soll, er wolle damit den tamilischen Separatismus wieder aufleben lassen (vgl. Referenzurteil E-1866/2015 vom 15. Juli 2016 E. 8.5.4). Es liegen demnach keine subjektiven Nachfluchtgründe gemäss Art. 54 AsylG vor. Bei dieser Sachlage besteht keine Veranlassung auf Ansetzung einer Frist zur Einreichung von weiteren Beweismitteln. Dies umso mehr als dem Beschwerdeführer - in Kenntnis der ihm obliegenden Mitwirkungspflicht - seit Einreichung des Mehrfachgesuches und insbesondere seit Beschwerdeerhebung hinreichend Zeit dazu zur Verfügung gestanden hat.</w:t>
      </w:r>
    </w:p>
    <w:p>
      <w:r>
        <w:rPr>
          <w:b/>
        </w:rPr>
        <w:t>E. 12.2.4</w:t>
      </w:r>
    </w:p>
    <w:p>
      <w:r>
        <w:t>Nach Auffassung des Gerichts bestehen nach wie vor keine stichhaltigen Gründe zur Annahme, dass der Beschwerdeführer einer der im zitierten Referenzurteil genannten Risikogruppen zuzurechnen ist. Nachdem die Fluchtgründe des Beschwerdeführers im ersten sowie vorliegenden Asylverfahren als unglaubhaft beurteilt wurden, er selbst keine Verbindung zu den LTTE hat sowie keine Reflexverfolgung vorliegt und seine exilpolitischen Aktivitäten in jeder Hinsicht als niederschwellig zu beurteilen sind, erfüllt er keine der oben erwähnten stark risikobegründenden Faktoren. Alleine aus der mehrjährigen Landesabwesenheit und temporären Reisepapieren kann er keine Gefährdung ableiten. Hinsichtlich der Vorsprache auf dem sri-lankischen Generalkonsulat ist auf BVGE 2017/6 E. 4.3.3 zu verweisen, wonach es sich bei der Ersatzreisepapierbeschaffung um ein standardisiertes, lang erprobtes und gesetzlich geregeltes Verfahren handelt. Inwiefern seine gesundheitlichen Probleme alleine ihm bei der Wiedereinreise nach Sri Lanka Schwierigkeiten verursachen sollten, wird ebenfalls nicht näher dargelegt. Entsprechendes ist den Akten auch nicht zu entnehmen. Insgesamt ist auch im Rahmen des vorliegenden Mehrfachgesuches nicht anzunehmen, dass dem Beschwerdeführer, im Falle einer Rückkehr nach Sri Lanka ernsthafte Nachteile im Sinne von Art. 3 AsylG drohen würden. Im Übrigen ist darauf hinzuweisen, dass die Erfüllung von Risikofaktoren nicht per se ernsthafte Nachteile im Sinne von Art. 3 AsylG zur Folge haben (vgl. a.a.O. E. 8.5.1 Satz 1).</w:t>
      </w:r>
    </w:p>
    <w:p>
      <w:r>
        <w:rPr>
          <w:b/>
        </w:rPr>
        <w:t>E. 12.2.5</w:t>
      </w:r>
    </w:p>
    <w:p>
      <w:r>
        <w:t>Die im Beschwerdeverfahren im vorstehenden Zusammenhang eingereichten Beweismittel vermögen - sofern sie überhaupt rechtserheblich sind - an dieser Einschätzung nichts zu ändern. Dabei handelt es sich grossmehrheitlich um Dokumente, welche die allgemeine Lage und die politische Situation in Sri Lanka beschreiben. Der Beschwerdeführer kann daraus keine individuelle Verfolgung ableiten. Das vorgebrachte Urteil des High Court Vavuniya (Verurteilung eines rehabilitierten LTTE-Mitglieds zu lebenslanger Haft wegen Zwangsrekrutierung einer jungen Frau für die LTTE) und die Verfahren vor dem High Court Colombo (Finanzierung der LTTE) sind nicht ansatzweise mit der Situation des Beschwerdeführers vergleichbar und weisen keinen Bezug zu ihm auf; er vermag daraus nichts zu seinen Gunsten abzuleiten.</w:t>
      </w:r>
    </w:p>
    <w:p>
      <w:r>
        <w:rPr>
          <w:b/>
        </w:rPr>
        <w:t>E. 12.3</w:t>
      </w:r>
    </w:p>
    <w:p>
      <w:r>
        <w:t>Zusammenfassend hat der Beschwerdeführer nichts vorgebracht, das geeignet wäre, seine Flüchtlingseigenschaft nachzuweisen oder zumindest glaubhaft zu machen. Die Vorinstanz hat sein Asylgesuch zu Recht abgelehnt.</w:t>
      </w:r>
    </w:p>
    <w:p>
      <w:r>
        <w:rPr>
          <w:b/>
        </w:rPr>
        <w:t>E. 12.4</w:t>
      </w:r>
    </w:p>
    <w:p>
      <w:r>
        <w:t>Nach dem Gesagten ist der Antrag abzuweisen, angesichts der seit dem 26. Oktober 2018 entscheidend veränderten politischen Lage in Sri Lanka sei die angefochtene Verfügung aufzuheben und die Sache zur erneuten Beurteilung an die Vorinstanz zurückzuweisen (Beschwerde Antrag 2). Darüber hinaus ist Mahinda Rajapakses mittlerweile als Premierminister zurückgetreten und der abgesetzte Premierminister Ranil Wickremesinghe wieder im Amt (vgl. Neue Zürcher Zeitung, Hin und Zurück in Sri Lanka: Der abgesetzte Premierminister wird wieder vereidigt, 16. Dezember 2018; &lt;https://www.nzz.ch/international/entlassener-premierminister-sri-lankas-wieder-neu-vereidigt-ld.1445221&gt;, zuletzt abgerufen am 17. Januar 2019).</w:t>
      </w:r>
    </w:p>
    <w:p>
      <w:r>
        <w:rPr>
          <w:b/>
        </w:rPr>
        <w:t>E. 13.1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13.2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14.1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14.2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14.3</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in der Beschwerdeschrift, es sei mit überwiegender Wahrscheinlichkeit davon auszugehen, dass der Beschwerdeführer - wie jeder nach Sri Lanka zurückgeschaffte Asylgesuchsteller jederzeit Opfer einer Verhaftung und von Verhören unter Folteranwendung werden könne. Aufgrund der Erwägungen zur asylrechtlichen Relevanz der Asylgründe des Beschwerdeführers (zuvor, E. 6.3 ff.) besteht für eine derartige Befürchtung kein konkreter Anlass. Dies gilt auch unter Berücksichtigung des Vorbringens, die seit dem 26. Oktober 2018 anhaltende politische Krise sei bei der Beurteilung der Situation des Beschwerdeführers zu berücksichtigen. Es besteht keinerlei konkreter Grund zur Annahme, die erwähnten allgemeinen politischen Entwicklungen in Sri Lanka könnten sich zum heutigen Zeitpunkt in entscheidwesentlicher Weise auf den Beschwerdeführer auswirken, zumal - wie bereits erwähnt - Ranil Wickremesinghe das Amt als Premierminister wieder innehat. Der Vollzug der Wegweisung ist somit sowohl im Sinne der asylgesetzlichen als auch der völkerrechtlichen Bestimmungen zulässig.</w:t>
      </w:r>
    </w:p>
    <w:p>
      <w:r>
        <w:rPr>
          <w:b/>
        </w:rPr>
        <w:t>E. 14.4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14.4.1</w:t>
      </w:r>
    </w:p>
    <w:p>
      <w:r>
        <w:t>Der bewaffnete Konflikt zwischen der sri-lankischen Regierung und den LTTE ist im Mai 2009 zu Ende gegangen. Aktuell herrscht in Sri Lanka weder Krieg noch eine Situation allgemeiner Gewalt, dies auch unter Berücksichtigung der aktuellen Ereignisse in Sri Lanka.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einem als Referenzurteil publizierten Entscheid erachtet das Bundesverwaltungsgericht auch den Wegweisungsvollzug ins "Vanni-Gebiet" als zumutbar (vgl. Urteil D-3619/2016 vom 16. Oktober 2017 E. 9.5).</w:t>
      </w:r>
    </w:p>
    <w:p>
      <w:r>
        <w:rPr>
          <w:b/>
        </w:rPr>
        <w:t>E. 14.4.2</w:t>
      </w:r>
    </w:p>
    <w:p>
      <w:r>
        <w:t>Seit dem Abschluss des ersten Asylverfahrens mit Urteil des Bundesverwaltungsgerichts vom 15. August 2018 liegt in Bezug auf die individuellen Zumutbarkeitskriterien keine Veränderung vor. Der knapp (...)-jährige, gesunde und berufserfahrene Beschwerdeführer verfügt an seinem Herkunftsort über ein bestehendes Beziehungsnetz (vgl. dazu ausführlich Urteil BVGer E-3227/2017 E. 11.4). Mit dem Hinweis auf die aktuellen politischen Geschehnisse in Sri Lanka, ohne einen konkreten Bezug herzustellen, vermag der Beschwerdeführer nicht die Unzumutbarkeit darzulegen. Wie bereits ausgeführt, ist Ranil Wickremesinghe in der Zwischenzeit wieder als Premierminister vereidigt worden. Der Vollzug der Wegweisung erweist sich nach wie vor auch als zumutbar.</w:t>
      </w:r>
    </w:p>
    <w:p>
      <w:r>
        <w:rPr>
          <w:b/>
        </w:rPr>
        <w:t>E. 14.5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14.6</w:t>
      </w:r>
    </w:p>
    <w:p>
      <w:r>
        <w:t>Zusammenfassend hat die Vorinstanz den Wegweisungsvollzug zu Recht als zulässig, zumutbar und möglich bezeichnet. Eine Anordnung der vorläufigen Aufnahme fällt somit ausser Betracht (Art. 83 Abs. 1-4 AIG).</w:t>
      </w:r>
    </w:p>
    <w:p>
      <w:r>
        <w:rPr>
          <w:b/>
        </w:rPr>
        <w:t>E. 15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 Aus diesem Grund fällt auch eine Verletzung des Willkürverbotes ausser Betracht. Es erübrigt sich schliesslich auch, auf die unsachgemäss geäusserte Kritik an der Arbeitsweise des Bundesverwaltungsgericht und der Vorinstanz näher einzugehen.</w:t>
      </w:r>
    </w:p>
    <w:p>
      <w:r>
        <w:rPr>
          <w:b/>
        </w:rPr>
        <w:t>E. 16</w:t>
      </w:r>
    </w:p>
    <w:p>
      <w:r>
        <w:t>Bei diesem Ausgang des Verfahrens sind die Kosten dem Beschwerde-führer aufzuerlegen (Art. 63 Abs. 1 VwVG) und zufolge seiner sehr umfangreichen Beschwerde mit zahlreichen Beilagen ohne individuellen Bezug zu ihm auf insgesamt Fr. 1 300.- festzusetzen (Art. 1-3 des Reglements vom 21. Februar 2008 über die Kosten und Entschädigungen vor dem Bundesverwaltungsgericht [VGKE, SR 173.320.2]).</w:t>
      </w:r>
    </w:p>
    <w:p>
      <w:r>
        <w:rPr>
          <w:b/>
        </w:rPr>
        <w:t>E. 17</w:t>
      </w:r>
    </w:p>
    <w:p>
      <w:r>
        <w:t>Der Rechtsvertreter des Beschwerdeführers stellte erneut Rechtsbegehren, über welche das Gericht bereits mehrfach befunden hat (vorliegend Feststellung der Unrichtigkeit des Länderberichts des SEM vom 16. August 2016 zu Sri Lanka und Bestätigung der Zufälligkeit beziehungsweise der Offenlegung der objektiven Kriterien der Zusammensetzung des Spruchkörpers). Somit sind dem Rechtsvertreter - wie schon mehrfach angedroht - die dadurch unnötig verursachten Kosten persönlich aufzuerlegen (vgl. bspw. Urteil des BVGer D-4191/2018 vom 8. August 2018 E. 13.2) und auf Fr. 200.- festzusetzen (Art. 6 AsylG i.V.m. Art. 66 Abs. 3 BGG; vgl. auch Urteil des Bundesgerichts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