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E-6550/2017 vom 21. Juni 2018</w:t>
      </w:r>
    </w:p>
    <w:p>
      <w:r>
        <w:t>Bundesverwaltungsgericht, 2018-06-21, DE</w:t>
      </w:r>
    </w:p>
    <w:p>
      <w:r>
        <w:rPr>
          <w:b/>
        </w:rPr>
        <w:t xml:space="preserve">Quelle: </w:t>
      </w:r>
      <w:r>
        <w:t>https://mcp.opencaselaw.ch/entscheid/bvger_E-6550_2017</w:t>
      </w:r>
    </w:p>
    <w:p>
      <w:r>
        <w:t>FR: TAF E-6550/2017 du 21 juin 2018</w:t>
      </w:r>
    </w:p>
    <w:p>
      <w:r>
        <w:t>IT: TAF E-6550/2017 del 21 giugno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3.3</w:t>
      </w:r>
    </w:p>
    <w:p>
      <w:r>
        <w:t>Das Bundesverwaltungsgericht wendet im Beschwerdeverfahren Bundesrecht von Amtes wegen an. Es ist gemäss Art. 62 Abs. 4 VwVG nicht an die Begründung der Begehren gebunden und kann die Beschwerde auch aus anderen als den geltend gemachten Gründen gutheissen oder abweisen (vgl. BVGE 2012/21 E. 5.1, 2011/1 E. 2).</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4.4</w:t>
      </w:r>
    </w:p>
    <w:p>
      <w:r>
        <w:t>Besitzt die antragstellende Person ein gültiges Visum, so ist grundsätzlich der Mitgliedstaat, der das Visum erteilt hat, für die Prüfung des Asylantrags zuständig (vgl. Art. 12 Abs. 2 Dublin-III-VO). Dieser Mitgliedstaat bleibt zuständig, sofern das Visum, mit dem die antragstellende Person in das Hoheitsgebiet der Mitgliedstaaten einreisen konnte, seit weniger als sechs Monaten abgelaufen ist und diese Person das Hoheitsgebiet der Mitgliedstaaten nicht verlassen hat (vgl. Art. 12 Abs. 2 und Abs. 4 Dublin-III-VO).</w:t>
      </w:r>
    </w:p>
    <w:p>
      <w:r>
        <w:rPr>
          <w:b/>
        </w:rPr>
        <w:t>E. 4.5</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5.1</w:t>
      </w:r>
    </w:p>
    <w:p>
      <w:r>
        <w:t>Das SEM begründete seinen Entscheid im Wesentlichen damit, gemäss dem Abgleich mit dem CS-Vis sei erstellt, dass dem Beschwerdeführer von der italienischen Vertretung in Colombo ein Visum ausgestellt worden sei. Italien sei daher gestützt auf die Dublin-III-VO für die Durchführung seines Asyl- und Wegweisungsverfahrens zuständig und habe seiner Übernahme zugestimmt. Sein Vorbringen, dass er in Italien Probleme mit Singhalesen habe und ein "Bruder" in Italien verschwunden sei, vermöge daran nichts zu ändern. Italien sei ein Rechtsstaat, welcher über eine schutzfähige und schutzwillige Polizeibehörde verfüge. Entsprechend könne sich der Beschwerdeführer bei Furcht vor Übergriffen durch Privatpersonen an die zuständigen staatlichen Stellen wenden. Bezüglich seines Vorbringens, wonach er in Italien niemanden habe, führte die Vorinstanz aus, das Bestehen eines Beziehungsnetzes - mit Ausnahme der Kernfamilie - könne für die Anwendung der Dublin-Verordnung und die Frage der Zumutbarkeit der Wegweisung normalerweise nicht ausschlaggebend sein. Im Weiteren würden weder völkerrechtliche Hindernisse noch andere Gründe der Zuständigkeit Italiens entgegenstehen.</w:t>
      </w:r>
    </w:p>
    <w:p>
      <w:r>
        <w:rPr>
          <w:b/>
        </w:rPr>
        <w:t>E. 5.2</w:t>
      </w:r>
    </w:p>
    <w:p>
      <w:r>
        <w:t>Auf Beschwerdeebene macht der Beschwerdeführer geltend, ihm sei eine posttraumatische Belastungsstörung attestiert und es sei der Verdacht einer vorbestehenden psychischen Veränderung geäussert worden. Er verweist dabei auf den Bericht des C._______ vom (...). Aufgrund seines Gesundheitszustandes sei er nicht reisefähig und eine Wegweisung nach Italien sei nicht zulässig.</w:t>
      </w:r>
    </w:p>
    <w:p>
      <w:r>
        <w:rPr>
          <w:b/>
        </w:rPr>
        <w:t>E. 6.1</w:t>
      </w:r>
    </w:p>
    <w:p>
      <w:r>
        <w:t>Den Akten ist zu entnehmen, dass dem Beschwerdeführer von der italienischen Vertretung in Colombo ein vom 19. Dezember 2016 bis zum21. Januar 2017 gültiges Schengenvisum ausgestellt worden ist. Das SEM ersuchte daher die italienischen Behörden am 6. Februar 2017 um Aufnahme des Beschwerdeführers. Die italienischen Behörden lehnten das Aufnahmeersuchen am 15. März 2017 ab. Am 20. März 2017 ersuchte das SEM innerhalb der in Art. 5 Abs. 2 DVO vorgesehenen dreiwöchigen Frist erneut um Aufnahme des Beschwerdeführers (Remonstrationsverfahren). Die italienischen Behörden stimmten der Übernahme des Beschwerdeführers am 2. November 2017 - somit über sieben Monate nach dem Remonstrationsersuchen - zu.</w:t>
      </w:r>
    </w:p>
    <w:p>
      <w:r>
        <w:rPr>
          <w:b/>
        </w:rPr>
        <w:t>E. 6.2</w:t>
      </w:r>
    </w:p>
    <w:p>
      <w:r>
        <w:t>Das Bundesverwaltungsgericht hat in seinem GrundsatzurteilE-853/2017 vom 7. Juni 2018 unter E. 9 (zur Publikation vorgesehen) festgehalten, eine verspätete Zustimmung zur Zuständigkeit im Remonstrationsverfahren entfalte jedenfalls dann keine Rechtswirkung mehr, wenn diese nach der sechsmonatigen Überstellungsfrist erfolge respektive wenn die asylsuchende Person nicht mehr innerhalb dieser sechs Monate in den ersuchten und nun per Remonstrationsverfahren zustimmenden Mitgliedstaat überstellt werden könne. Nach Ablauf der Überstellungsfrist gehe die Zuständigkeit auf die Schweiz über und das SEM habe das nationale Asylverfahren zügig an die Hand zu nehmen. Dieses Resultat berücksichtige auch das Ziel der Dublin-III-VO einer raschen Bestimmung des zuständigen Mitgliedstaats, da in jedem Fall nach Ablauf der Überstellungsfrist feststehe, welcher Mitgliedstaat für die Durchführung des Asyl- und Wegweisungsverfahrens zuständig sei. Ungeklärte Zuständigkeiten nach mehreren Monaten oder Jahren, missbräuchliches Abwarten von hypothetischen Zustimmungen im Remonstrationsverfahren und somit die Gefahr der Schaffung von "refugees in orbit", welche das Dublin-System verhindern wolle, würden durch dieses Resultat vermieden. Der Beginn der sechsmonatigen Überstellungsfrist gestalte sich je nach Konstellation - explizite Annahme, keine Antwort, ausdrückliche Ablehnung - unterschiedlich. Bei einer expliziten Annahme des Aufnahme- oder Wiederaufnahmegesuchs beginne die Überstellungsfrist ab dem Zeitpunkt der Zustimmung des ersuchten Staates zu laufen (Art. 29 Abs. 1 Dublin-III-VO). Antworte der ersuchte Staat nicht und werde damit die Zustimmung (des ersuchten Staates) per Verfristung angenommen (Art. 22 Abs. 7 resp. Art. 25 Abs. 2 Dublin-III-VO), beginne die Überstellungfrist mit dem Verfristungsdatum zu laufen, das heisst mit impliziter Annahme (Art. 29 Abs. 1 Dublin-III-VO). Im Rahmen eines Remonstrationsverfahrens liege indessen weder eine Zustimmung noch eine Verfristung, sondern eine negative Antwort vor. Die im Remonstrationsverfahren erfolgte Zusage nach dieser negativen Antwort sei als deren "Wiedererwägung" zu verstehen; anders ausgedrückt werde die frühere Ablehnung durch die Antwort im Remonstrationsverfahren nun zu einer Annahme. Dies bedeute, dass für die Berechnung der sechsmonatigen Überstellungsfrist vom Zeitpunkt der negativen Antwort auszugehen sei.</w:t>
      </w:r>
    </w:p>
    <w:p>
      <w:r>
        <w:rPr>
          <w:b/>
        </w:rPr>
        <w:t>E. 6.3</w:t>
      </w:r>
    </w:p>
    <w:p>
      <w:r>
        <w:t>Im vorliegenden Fall gilt der 15. März 2017 (Ablehnung Italiens) als Beginn der sechsmonatigen Überstellungsfrist, welche am 15. September 2017 abgelaufen ist. Die Zustimmung Italiens am 2. November 2017 erfolgte somit klar verspätet. Die Zuständigkeit zur Behandlung des Asyl- und Wegweisungsverfahrens ist daher auf die Schweiz übergegangen. Das SEM ist somit zu Unrecht nicht auf das Asylgesuch des Beschwerdeführers eingetreten.</w:t>
      </w:r>
    </w:p>
    <w:p>
      <w:r>
        <w:rPr>
          <w:b/>
        </w:rPr>
        <w:t>E. 7</w:t>
      </w:r>
    </w:p>
    <w:p>
      <w:r>
        <w:t>Die angefochtene Verfügung ist aufzuheben und die Vorinstanz anzuweisen, das Asylgesuch des Beschwerdeführers im Rahmen eines ordentlichen Asylverfahrens zügig an die Hand zu nehmen und zu prüfen.</w:t>
      </w:r>
    </w:p>
    <w:p>
      <w:r>
        <w:rPr>
          <w:b/>
        </w:rPr>
        <w:t>E. 8.1</w:t>
      </w:r>
    </w:p>
    <w:p>
      <w:r>
        <w:t>Bei diesem Ausgang des Verfahrens sind keine Kosten aufzuerlegen (Art. 63 Abs. 1 und 2 VwVG).</w:t>
      </w:r>
    </w:p>
    <w:p>
      <w:r>
        <w:rPr>
          <w:b/>
        </w:rPr>
        <w:t>E. 8.2</w:t>
      </w:r>
    </w:p>
    <w:p>
      <w:r>
        <w:t>Dem Beschwerdeführer wäre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ist jedoch nicht davon auszugehen, dass dem nicht vertretenen Beschwerdeführer aus dem vorliegenden Verfahren Kosten im Sinne der massgeblichen Bestimmungen entstanden sind, weshalb ihm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