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E-6550/2016 vom 8. Juni 2017</w:t>
      </w:r>
    </w:p>
    <w:p>
      <w:r>
        <w:t>Bundesverwaltungsgericht, 2017-06-08, DE</w:t>
      </w:r>
    </w:p>
    <w:p>
      <w:r>
        <w:rPr>
          <w:b/>
        </w:rPr>
        <w:t xml:space="preserve">Quelle: </w:t>
      </w:r>
      <w:r>
        <w:t>https://mcp.opencaselaw.ch/entscheid/bvger_E-6550_2016</w:t>
      </w:r>
    </w:p>
    <w:p>
      <w:r>
        <w:t>FR: TAF E-6550/2016 du 8 juin 2017</w:t>
      </w:r>
    </w:p>
    <w:p>
      <w:r>
        <w:t>IT: TAF E-6550/2016 del 8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w:t>
      </w:r>
    </w:p>
    <w:p>
      <w:r>
        <w:rPr>
          <w:b/>
        </w:rPr>
        <w:t>E. 4.1</w:t>
      </w:r>
    </w:p>
    <w:p>
      <w:r>
        <w:t>Das SEM führte zur Begründung der angefochtenen Verfügung im Asylpunkt aus, die vom Beschwerdeführer geltend gemachten Vorfluchtgründe müssten aufgrund verschiedener Aussagewidersprüche und Ungereimtheiten als unglaubhaft qualifiziert werden und die behauptete illegale Ausreise aus Eritrea sei - ungeachtet der Frage der Glaubhaftigkeit dieses Vorbringens - flüchtlingsrechtlich nicht relevant.</w:t>
      </w:r>
    </w:p>
    <w:p>
      <w:r>
        <w:rPr>
          <w:b/>
        </w:rPr>
        <w:t>E. 4.2</w:t>
      </w:r>
    </w:p>
    <w:p>
      <w:r>
        <w:t>Der Beschwerdeführer liess einerseits die Unglaubhaftigkeit seiner Asylgründe bestreiten. Andererseits kritisierte er die Praxis des SEM, illegale Ausreisen aus Eritrea nicht mehr in jedem Fall als flüchtlingsrechtlich relevant zu anerkennen. Die im Sommer 2016 diesbezüglich vorgenommene Praxisänderung des SEM sei inhaltlich falsch, zumal sie nur auf wissenschaftlich fragwürdige Quellen und Schlussfolgerungen abgestützt sei; das Vorgehen der Vorinstanz sei zudem mit Bezug auf das Vorgehen unzulässig, indem es nicht den durch das Bundesverwaltungsgericht (in BVGE 2010/54) festgelegten Anforderungen für Änderungen der Länderpraxis entsprochen habe.</w:t>
      </w:r>
    </w:p>
    <w:p>
      <w:r>
        <w:rPr>
          <w:b/>
        </w:rPr>
        <w:t>E. 5</w:t>
      </w:r>
    </w:p>
    <w:p>
      <w:r>
        <w:t>Was die Frage der Glaubhaftigkeit der Vorfluchtgründe anbelangt, schliesst sich das Gericht nach Durchsicht der gesamte Akten der Auffassung des SEM an:</w:t>
      </w:r>
    </w:p>
    <w:p>
      <w:r>
        <w:rPr>
          <w:b/>
        </w:rPr>
        <w:t>E. 5.1</w:t>
      </w:r>
    </w:p>
    <w:p>
      <w:r>
        <w:t>Der Beschwerdeführer schilderte bei seinen Befragungen die Gründe für seinen Schulabbruch unterschiedlich: In der BzP gab er zweimal zu Protokoll, er habe seiner Familie im Landwirtschaftsbetrieb helfen müssen, weil der Vater und seine älteren Brüder zum Militärdienst eingezogen worden seien und sich ausser ihm niemand um den Betrieb habe kümmern können (vgl. Protokoll BzP S. 4 f. und 8). Bei der Anhörung erwähnte er diese Motivation für sein Verhalten von sich aus nicht mehr, sondern führte aus, der Schulabschluss habe in Eritrea keine wichtige Bedeutung und die Verhältnisse in den Schulen seien allgemein von Gewalt und Unterdrückung geprägt (vgl. Protokoll Anhörung S. 5). Erst auf Vorhalt der abweichenden Äusserungen bei der Erstbefragung gab er an, jene Erklärung sei ebenfalls richtig (vgl. a.a.O.). Entgegen der in der Beschwerde vertretenen Auffassung (vgl. dort S. 4) ist dieses Aussageverhalten als klares Unglaub-haftigkeitsindiz zu werten. Zudem wäre auch die Aussage in der BzP "Ich wäre gerne [weiter] in die Schule gegangen, das ging aber nicht" (vgl. Protokoll S. 8) mit den in der Anhörung zunächst protokollierten Schilderungen des überaus harten Schulalltags schwerlich vereinbar (vgl. Protokoll Anhörung S. 5: "Die Schule in Eritrea kann man nicht mit schweizerischen Verhältnissen vergleichen, weil in der Schule gibt es auch Gewalt. Man wird geschlagen, man muss machen was einem befohlen wird. Es gibt keine Demokratie dort. Deswegern hat man keine Freude in der Schule, weil es ein Zwang ist").</w:t>
      </w:r>
    </w:p>
    <w:p>
      <w:r>
        <w:rPr>
          <w:b/>
        </w:rPr>
        <w:t>E. 5.2.1</w:t>
      </w:r>
    </w:p>
    <w:p>
      <w:r>
        <w:t>In der BzP und zu Beginn der Anhörung gab der Beschwerdeführer wiederholt klar zu Protokoll, er sei nach Beginn der (...) Klasse aus der Schule ausgetreten (vgl. Protokoll BzP S. 4, Protokoll Anhörung S. 5), liess dann aber im Verlauf der Anhörung erkennen, dass er die Schule bereits vor Beginn des (...) Schuljahres verlassen habe.</w:t>
      </w:r>
    </w:p>
    <w:p>
      <w:r>
        <w:rPr>
          <w:b/>
        </w:rPr>
        <w:t>E. 5.2.2</w:t>
      </w:r>
    </w:p>
    <w:p>
      <w:r>
        <w:t>Das Argument in der Beschwerde, dieser Widerspruch sei "hinfällig", weil dem Beschwerdeführer keine Gelegenheit geboten worden sei, hierzu Stellung zu nehmen, überzeugt schon deshalb nicht, weil anlässlich der Anhörung diesbezüglich explizit nachgefragt wurde und seine daraufhin protokollierten Aussagen unmissverständlich (widersprüchlich) sind (vgl. Protokoll Anhörung S. 6: "F42: Warst du nun schon in der (...) Klasse oder hättest du erst damit anfangen sollen? Ich habe mich für dieses Jahr angemeldet. Ich war sogar dort registriert. Aber ich habe es nicht angefangen.").</w:t>
      </w:r>
    </w:p>
    <w:p>
      <w:r>
        <w:rPr>
          <w:b/>
        </w:rPr>
        <w:t>E. 5.2.3</w:t>
      </w:r>
    </w:p>
    <w:p>
      <w:r>
        <w:t>Im Übrigen ist zu Widersprüchen in eigenen Aussagen von Asylsuchenden - anders als bei Widersprüchen zwischen eigenen Angaben und denjenigen von Drittpersonen - nicht zwingend das rechtliche Gehör zu gewähren (vgl. bereits Entscheidungen und Mitteilungen der vormaligen Schweizerischen Asylrekurskommission [EMARK] 1994 Nrn. 13 und 14).</w:t>
      </w:r>
    </w:p>
    <w:p>
      <w:r>
        <w:rPr>
          <w:b/>
        </w:rPr>
        <w:t>E. 5.3</w:t>
      </w:r>
    </w:p>
    <w:p>
      <w:r>
        <w:t>Dass der Beschwerdeführer das konkrete Datum des Schulaustritts bei den beiden Befragungen nicht gleich schilderte, stellt hingegen in der Tat kaum ein starkes Unglaubhaftigkeitsmerkmal dar (vgl. Beschwerde S. 3 f.). Allerdings ist es merkwürdig, dass der Beschwerdeführer in der BzP und in der Anhörung einerseits zwar nur das Jahr (2014) des Schulabbruchs mit Sicherheit kennen wollte (vgl. Protokoll BzP S. 5, Protokoll Anhörung S. 6), andererseits dann aber trotzdem ein präzises Datum nannte (vgl. Protokoll BzP, a.a.O.: "[...] ich glaube, es war am XX.XX.2014").</w:t>
      </w:r>
    </w:p>
    <w:p>
      <w:r>
        <w:rPr>
          <w:b/>
        </w:rPr>
        <w:t>E. 5.4</w:t>
      </w:r>
    </w:p>
    <w:p>
      <w:r>
        <w:t>Den Zeitpunkt seiner Ausreise aus Eritrea gab der Beschwerdeführer widersprüchlich an mit "Oktober 2014" (vgl. Protokoll BzP S. 7) beziehungsweise mit "Juni 2014" (vgl. Protokoll Anhörung S. 6).</w:t>
      </w:r>
    </w:p>
    <w:p>
      <w:r>
        <w:rPr>
          <w:b/>
        </w:rPr>
        <w:t>E. 5.5.1</w:t>
      </w:r>
    </w:p>
    <w:p>
      <w:r>
        <w:t>Insgesamt sind die protokollierten Aussagen zu den Vorfluchtgründen wenig substanziiert, und sie weisen auch sonst nur wenig Realitätskennzeichen auf.</w:t>
      </w:r>
    </w:p>
    <w:p>
      <w:r>
        <w:rPr>
          <w:b/>
        </w:rPr>
        <w:t>E. 5.5.2</w:t>
      </w:r>
    </w:p>
    <w:p>
      <w:r>
        <w:t>Soweit der Beschwerdeführer ergänzend zu Protokoll gab, er sei auch wegen des Militärdiensts aus der Schule ausgetreten (vgl. Protokoll Anhörung S. 5), ist dieses Vorbringen insofern unverständlich, als ihn ja gerade der Schulbesuch noch mehrere Jahre lang vor einer ungewollten Einziehung in den National Service bewahrt hätte (vgl. auch SEM-Verfügung S. 3).</w:t>
      </w:r>
    </w:p>
    <w:p>
      <w:r>
        <w:rPr>
          <w:b/>
        </w:rPr>
        <w:t>E. 5.5.3</w:t>
      </w:r>
    </w:p>
    <w:p>
      <w:r>
        <w:t>In diesem Zusammenhang ist auch darauf hinzuweisen, dass der Beschwerdeführer bei einem Schulabbruch am "XX.XX.2014" erst (...) Jahre alt gewesen wäre. Es ist (auch bei gebührender Berücksichtigung der Tatsache, dass ihr Verhalten häufig von Willkür geprägt ist) kaum vorstellbar, dass die eritreischen Behörden ein Kind in diesem Alter in den Militärdienst aufbieten würden.</w:t>
      </w:r>
    </w:p>
    <w:p>
      <w:r>
        <w:rPr>
          <w:b/>
        </w:rPr>
        <w:t>E. 5.5.4</w:t>
      </w:r>
    </w:p>
    <w:p>
      <w:r>
        <w:t>Schliesslich fällt auch auf, dass der Beschwerdeführer das angebliche Schreiben der heimatlichen Behörden nicht zu den Akten gereicht hat.</w:t>
      </w:r>
    </w:p>
    <w:p>
      <w:r>
        <w:rPr>
          <w:b/>
        </w:rPr>
        <w:t>E. 5.6</w:t>
      </w:r>
    </w:p>
    <w:p>
      <w:r>
        <w:t>Zusammenfassend ist festzuhalten, dass das SEM zu Recht die vom Beschwerdeführer geltend gemachten Vorfluchtgründe als unglaubhaft qualifiziert und sein Asylgesuch abgewiesen hat.</w:t>
      </w:r>
    </w:p>
    <w:p>
      <w:r>
        <w:rPr>
          <w:b/>
        </w:rPr>
        <w:t>E. 6.1</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 Dieser begründet sein Rechtsmittel auch mit dem Vorbringen, die Praxisänderung des SEM sei inhaltlich zu Unrecht (und überdies formal falsch) erfolgt.</w:t>
      </w:r>
    </w:p>
    <w:p>
      <w:r>
        <w:rPr>
          <w:b/>
        </w:rPr>
        <w:t>E. 6.2</w:t>
      </w:r>
    </w:p>
    <w:p>
      <w:r>
        <w:t>Das Bundesverwaltungsgericht hat sich im Rahmen des (in seinen beiden Asylabteilungen kürzlich koordiniert entschiedenen und als Referenzurteil publizierten) Urteils D-7898/2015 vom 30. Januar 2017 mit der Frage befasst, ob Eritreerinnen und Eritreer, die ihr Land illegal verlassen haben, allein deswegen bei einer Rückkehr Verfolgung zu befürchten haben.</w:t>
      </w:r>
    </w:p>
    <w:p>
      <w:r>
        <w:rPr>
          <w:b/>
        </w:rPr>
        <w:t>E. 6.2.1</w:t>
      </w:r>
    </w:p>
    <w:p>
      <w:r>
        <w:t>Nach einer umfassenden Analyse aller zur Verfügung stehenden Länderinformationen kam das Gericht zum Schluss, dass sich die bisherige Praxis nicht mehr aufrechterhalten liess und vom SEM zu Recht angepasst worden war.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w:t>
      </w:r>
    </w:p>
    <w:p>
      <w:r>
        <w:rPr>
          <w:b/>
        </w:rPr>
        <w:t>E. 6.2.2</w:t>
      </w:r>
    </w:p>
    <w:p>
      <w:r>
        <w:t>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D-7898/2015 E. 5).</w:t>
      </w:r>
    </w:p>
    <w:p>
      <w:r>
        <w:rPr>
          <w:b/>
        </w:rPr>
        <w:t>E. 6.3</w:t>
      </w:r>
    </w:p>
    <w:p>
      <w:r>
        <w:t>Aus den Akten des Beschwerdeführers werden solche zusätzlichen Gefährdungsfaktoren nach dem oben Gesagten nicht ersichtlich. Die Frage der Glaubhaftigkeit der geltend gemachten illegalen Ausreise aus Eritrea kann damit offen bleiben.</w:t>
      </w:r>
    </w:p>
    <w:p>
      <w:r>
        <w:rPr>
          <w:b/>
        </w:rPr>
        <w:t>E. 6.4</w:t>
      </w:r>
    </w:p>
    <w:p>
      <w:r>
        <w:t>Es ist dem Beschwerdeführer nicht gelungen, eine relevante Verfolgungsgefahr im Sinn von Art. 3 respektive Art. 54 AsylG nachzuweisen oder glaubhaft darzutun. Das SEM hat seine Flüchtlingseigenschaft folglich zu Recht verneint.</w:t>
      </w:r>
    </w:p>
    <w:p>
      <w:r>
        <w:rPr>
          <w:b/>
        </w:rPr>
        <w:t>E. 7.1</w:t>
      </w:r>
    </w:p>
    <w:p>
      <w:r>
        <w:t>In der Beschwerde wird gerügt, das SEM habe nicht das korrekte Vorgehen befolgt, welches ihm das Bundesverwaltungsgericht für Praxisänderungen in einem Grundsatzurteil vorgeschrieben habe.</w:t>
      </w:r>
    </w:p>
    <w:p>
      <w:r>
        <w:rPr>
          <w:b/>
        </w:rPr>
        <w:t>E. 7.2</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7.3</w:t>
      </w:r>
    </w:p>
    <w:p>
      <w:r>
        <w:t>Diese Regeln waren indessen - entgegen der Auffassung des Beschwerdeführers - für das SEM bei der Praxisänderung vom Sommer 2016 nicht massgebend:</w:t>
      </w:r>
    </w:p>
    <w:p>
      <w:r>
        <w:rPr>
          <w:b/>
        </w:rPr>
        <w:t>E. 7.3.1</w:t>
      </w:r>
    </w:p>
    <w:p>
      <w:r>
        <w:t>Vorab ist festzuhalten, dass die vorliegend durch die Vorinstanz angepasste Praxis nicht die in BVGE 2010/54 interessierende (ausländerrechtliche) Frage der Zumutbarkeit des Vollzugs von Wegweisungen im Sinn von Art. 83 Abs. 4 AuG betraf, sondern die Voraussetzungen für die Anerkennung für Flüchtlingseigenschaft gemäss Art. 3 und Art. 54 AsylG).</w:t>
      </w:r>
    </w:p>
    <w:p>
      <w:r>
        <w:rPr>
          <w:b/>
        </w:rPr>
        <w:t>E. 7.3.2</w:t>
      </w:r>
    </w:p>
    <w:p>
      <w:r>
        <w:t>Die bis Mitte 2016 geübte Praxis des SEM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7.3.3</w:t>
      </w:r>
    </w:p>
    <w:p>
      <w:r>
        <w:t>Der Begründung in der vom Beschwerdeführer angefochtenen Verfügung waren zudem auch Hinweise auf die Praxisänderung des SEM zu entnehmen (vgl. Verfügung S. 4 f.).</w:t>
      </w:r>
    </w:p>
    <w:p>
      <w:r>
        <w:rPr>
          <w:b/>
        </w:rPr>
        <w:t>E. 7.3.4</w:t>
      </w:r>
    </w:p>
    <w:p>
      <w:r>
        <w:t>Schliesslich war die Praxisänderung des SEM - wiederum in auffälligem Gegensatz zu dem in BVGE 2010/54 zu beurteilenden Verhalten des damaligen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w:t>
      </w:r>
    </w:p>
    <w:p>
      <w:r>
        <w:rPr>
          <w:b/>
        </w:rPr>
        <w:t>E. 7.3.5</w:t>
      </w:r>
    </w:p>
    <w:p>
      <w:r>
        <w:t>Zusammenfassend ist festzustellen, dass das Vorgehen des SEM im Zusammenhang mit der Praxisänderung vom Sommer 2016 auch unter diesem Blickwinkel nicht zu beanstanden ist.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9.2</w:t>
      </w:r>
    </w:p>
    <w:p>
      <w:r>
        <w:t>Nachdem das SEM in seiner Verfügung vom 22. September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und den rechtserheblichen Sachverhalt richtig sowie vollständig feststellt (Art. 106 Abs. 1 AsylG) . Für eine Rückweisung der Sache an die Vorinstanz besteht keine Veranlassung. Die Beschwerde ist abzuweisen.</w:t>
      </w:r>
    </w:p>
    <w:p>
      <w:r>
        <w:rPr>
          <w:b/>
        </w:rPr>
        <w:t>E. 11.1</w:t>
      </w:r>
    </w:p>
    <w:p>
      <w:r>
        <w:t>Bei diesem Ausgang des Verfahrens wären die Kosten dem Beschwerdeführer aufzuerlegen (Art. 63 Abs. 1 VwVG). Nachdem der Instruktionsrichter sein Gesuch um Gewährung der unentgeltlichen Prozessführung gutgeheissen hatte und den Akten keine Hinweise auf eine Veränderung der finanziellen Verhältnisse zu entnehmen sind, ist von einer Kostenauflage abzusehen.</w:t>
      </w:r>
    </w:p>
    <w:p>
      <w:r>
        <w:rPr>
          <w:b/>
        </w:rPr>
        <w:t>E. 11.2</w:t>
      </w:r>
    </w:p>
    <w:p>
      <w:r>
        <w:t>Für die beantragte Parteientschädigung besteht angesichts des Unterliegens des Beschwerdeführers kein Raum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