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E-654/2010 vom 16. Februar 2012</w:t>
      </w:r>
    </w:p>
    <w:p>
      <w:r>
        <w:t>Bundesverwaltungsgericht, 2012-02-16, FR</w:t>
      </w:r>
    </w:p>
    <w:p>
      <w:r>
        <w:rPr>
          <w:b/>
        </w:rPr>
        <w:t xml:space="preserve">Quelle: </w:t>
      </w:r>
      <w:r>
        <w:t>https://mcp.opencaselaw.ch/entscheid/bvger_E-654_2010</w:t>
      </w:r>
    </w:p>
    <w:p>
      <w:r>
        <w:t>FR: TAF E-654/2010 du 16 février 2012</w:t>
      </w:r>
    </w:p>
    <w:p>
      <w:r>
        <w:t>IT: TAF E-654/2010 del 16 febbraio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fait valoir sa crainte de retourner au Sri Lanka où il risque d'être arrêté par l'armée sri-lankaise en raison de son engagement en faveur du mouvement des LTTE.</w:t>
      </w:r>
    </w:p>
    <w:p>
      <w:r>
        <w:rPr>
          <w:b/>
        </w:rPr>
        <w:t>E. 3.2</w:t>
      </w:r>
    </w:p>
    <w:p>
      <w:r>
        <w:t>Il convient de rappeler que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3.2.1</w:t>
      </w:r>
    </w:p>
    <w:p>
      <w:r>
        <w:t>Il convient en conséquence d'examiner s'il existe des éléments concrets, propres à justifier la crainte ressentie par le recourant de retourner dans son pays.</w:t>
      </w:r>
    </w:p>
    <w:p>
      <w:r>
        <w:rPr>
          <w:b/>
        </w:rPr>
        <w:t>E. 3.2.2</w:t>
      </w:r>
    </w:p>
    <w:p>
      <w:r>
        <w:t>Sur ce point précis, force est de constater que recourant n'apporte aucun moyen de preuve ni ne fournit d'indices concrets permettant de considérer sa crainte comme fondée. Les divers rapports qui accompagnent son recours sont en effet de portée générale et ne le concernent pas directement. Un manque de substance caractérise par ailleurs les propos du recourant qui se résument dans la seule affirmation selon laquelle il appréhende de vivre au Sri Lanka en raison de sa participation aux activités des LTTE. A ce titre, l'intéressé invoque l'enlèvement d'un de ses amis et affirme craindre de partager son sort. Il ne démontre toutefois pas en quoi précisément son comportement serait de nature à attirer l'attention des autorités à Jaffna ou à Colombo. Bien qu'il affirme avoir participé à des réunions et manifestations des LTTE, il ne fait valoir aucun préjudice en relation avec son engagement en faveur de l'organisation. Le fait que l'intéressé ait bénéficié d'une autorisation spéciale pour quitter la région de Jaffna laisse par ailleurs présager que sa crainte d'être poursuivi par l'armée sri-lankaise est dépourvue de tout fondement.</w:t>
      </w:r>
    </w:p>
    <w:p>
      <w:r>
        <w:rPr>
          <w:b/>
        </w:rPr>
        <w:t>E. 3.2.3</w:t>
      </w:r>
    </w:p>
    <w:p>
      <w:r>
        <w:t>Reste encore à déterminer si le seul élément concret, invoqué par le recourant à l'appui de sa demande d'asile, à savoir, son arrestation à Colombo, peut être considéré comme un motif suffisant pour justifier sa crainte de retourner au Sri Lanka.</w:t>
      </w:r>
    </w:p>
    <w:p>
      <w:r>
        <w:rPr>
          <w:b/>
        </w:rPr>
        <w:t>E. 3.2.4</w:t>
      </w:r>
    </w:p>
    <w:p>
      <w:r>
        <w:t>A ce sujet, il convient de souligner que le recourant a été remis en liberté 24 heures après son arrestation et qu'aucune charge n'a été retenue contre lui. Par ailleurs, entre juillet 2008, date de son arrestation et octobre 2008, date de son départ du pays, il n'a fait objet d'aucune poursuite de la part de l'armée sri-lankaise. Force est en conséquence de constater que la crainte de l'intéressé suite à la disparition de son ami et en raison de son arrestation n'est alimentée, sur le plan objectif, par aucun indice concret permettant de présager l'avènement, dans un avenir proche, de persécutions à son encontre.</w:t>
      </w:r>
    </w:p>
    <w:p>
      <w:r>
        <w:rPr>
          <w:b/>
        </w:rPr>
        <w:t>E. 3.3</w:t>
      </w:r>
    </w:p>
    <w:p>
      <w:r>
        <w:t>Il s'ensuit que le recourant ne risque pas d'être exposé au Sri Lanka à un danger de persécution et qu'aucun motif valable ne vient justifier sa demande d'asile en Suisse. En conséquence,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E-6220/2006 du 27 octobre 2011 consid. 10.4.1 et JICRA 1996 n° 18 consid. 14b let. ee p. 186s).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7.2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nettement améliorée et stabilisée - sur le plan de la sécurité et dans le domaine humanitaire notamment - depuis la cessation des hostilités entre l'armée sri lankaise et le LTTE en mai 2009. Le Tribunal, suite à cette modification des circonstances, a procédé à un examen approfondi dans un récent arrêt (cf. ATAF E-6220/2006 précité), qui traite en particulier aussi de la question du caractère exigible de l'exécution du renvoi (cf. consid. 12 et 13). Ce nouveau prononcé actualise la dernière analyse de la situation datant de février 2008 (ATAF 2008/2) et introduit dans ce domaine un changement de pratique.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8</w:t>
      </w:r>
    </w:p>
    <w:p>
      <w:r>
        <w:t>En l'occurrence, il ne ressort du dossier aucun élément de nature personnelle dont on pourrait inférer que l'exécution du renvoi impliquerait une mise en danger concrète de l'intéressé.</w:t>
      </w:r>
    </w:p>
    <w:p>
      <w:r>
        <w:rPr>
          <w:b/>
        </w:rPr>
        <w:t>E. 8.1</w:t>
      </w:r>
    </w:p>
    <w:p>
      <w:r>
        <w:t>Le recourant est originaire de la région de Jaffna. Avant de venir en Suisse, il avait également vécu plusieurs mois à Colombo. Sur ce point, le Tribunal note d'emblée que, conformément aux développements susmentionnés (cf. consid. 7.2), l'exécution du renvoi, aussi bien dans la région de Jaffna que de Colombo est en principe exigible, la situation de sécurité s'étant considérablement améliorée dans ces districts (cf. ATAF E-6220/2006 consid. 13.1 et 13.2).</w:t>
      </w:r>
    </w:p>
    <w:p>
      <w:r>
        <w:rPr>
          <w:b/>
        </w:rPr>
        <w:t>E. 8.2</w:t>
      </w:r>
    </w:p>
    <w:p>
      <w:r>
        <w:t>S'agissant de la situation personnelle de l'intéressé, le Tribunal est, certes, conscient qu'un retour au Sri Lanka après plus de trois ans d'absence ne sera pas exempt de difficultés. Toutefois, même dans ce cas, une réinstallation dans la région de Jaffna - que le recourant connaît bien puisqu'il y a, selon ses propres dires, vécu reste admissible. L'intéressé est jeune et n'a pas allégué de problème de santé particulier. Il bénéficie d'un bon parcours scolaire et rien n'indique qu'il ne disposerait pas d'une pleine capacité de travail. En conséquence, il pourra sans difficulté majeure se réinsérer dans la société sri-lankaise.</w:t>
      </w:r>
    </w:p>
    <w:p>
      <w:r>
        <w:rPr>
          <w:b/>
        </w:rPr>
        <w:t>E. 8.3</w:t>
      </w:r>
    </w:p>
    <w:p>
      <w:r>
        <w:t>S'agissant de Colombo, le Tribunal relève que le recourant dispose, dans cette ville, d'un réseau social et familial comme en témoignent ses propres déclarations. En effet, l'intéressé a pu compter, à Colombo, sur l'aide de sa tante et de ses connaissances, notamment pour trouver un logement. Même si l'existence d'un tel réseau n'est pas indispensable au regard de l'âge et de l'état de santé de l'intéressé, elle devrait cependant faciliter sa réinstallation dans son pays d'origine.</w:t>
      </w:r>
    </w:p>
    <w:p>
      <w:r>
        <w:rPr>
          <w:b/>
        </w:rPr>
        <w:t>E. 8.4</w:t>
      </w:r>
    </w:p>
    <w:p>
      <w:r>
        <w:t>Pour tous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