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E-6547/2015 vom 30. Oktober 2015</w:t>
      </w:r>
    </w:p>
    <w:p>
      <w:r>
        <w:t>Bundesverwaltungsgericht, 2015-10-30, DE</w:t>
      </w:r>
    </w:p>
    <w:p>
      <w:r>
        <w:rPr>
          <w:b/>
        </w:rPr>
        <w:t xml:space="preserve">Quelle: </w:t>
      </w:r>
      <w:r>
        <w:t>https://mcp.opencaselaw.ch/entscheid/bvger_E-6547_2015</w:t>
      </w:r>
    </w:p>
    <w:p>
      <w:r>
        <w:t>FR: TAF E-6547/2015 du 30 octobre 2015</w:t>
      </w:r>
    </w:p>
    <w:p>
      <w:r>
        <w:t>IT: TAF E-6547/2015 del 30 ottobre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(aArt. 12, 19, 20, 41 Abs. 2, 52 und 68 AsylG) in der bisherigen Fassung anwendbar sind. Demnach sind auf den vorliegenden Fall die altrechtlichen Bestimmungen betreffend das Asylverfahren anzuwenden.</w:t>
      </w:r>
    </w:p>
    <w:p>
      <w:r>
        <w:rPr>
          <w:b/>
        </w:rPr>
        <w:t>E. 5.1</w:t>
      </w:r>
    </w:p>
    <w:p>
      <w:r>
        <w:t>Ein Asylgesuch kann gemäss aArt. 19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(aArt. 10 Abs. 1 AsylV 1); ist dies nicht möglich, so wird die asylsuchende Person von der Vertretung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in diesem Fall im Sinne des rechtlichen Gehörs die Gelegenheit zu geben, sich zu einem abzusehenden negativen Entscheid zumindest schriftlich zu äussern (BVGE 2007/30 E. 5.7 S. 367).</w:t>
      </w:r>
    </w:p>
    <w:p>
      <w:r>
        <w:rPr>
          <w:b/>
        </w:rPr>
        <w:t>E. 5.2</w:t>
      </w:r>
    </w:p>
    <w:p>
      <w:r>
        <w:t>Vorliegend wurde die Beschwerdeführerin von der Botschaft in Khartum zu ihrem Asylgesuch nicht befragt. Indes wurde sie im Rahmen des rechtlichen Gehörs mittels Schreiben vom 2. April 2015 zur weiteren Konkretisierung ihrer Asylgründe aufgefordert. In Verbindung mit den bereits vorgängig enthaltenen Fragestellungen sowie den entsprechenden Antworten der Beschwerdeführerin dazu konnte das SEM letztlich davon ausgehen, dass sämtliche für die Beurteilung des Asylgesuchs aus dem Ausland notwendigen Aspekte abgedeckt waren, namentlich die genauen Personalien der asylsuchenden Personen, die detaillierten Asylvorbringen, die unternommenen Massnahmen zur Schutzsuche oder die Möglichkeit einer innerstaatlichen Fluchtalternative. Dabei ist festzustellen, dass sich die Beschwerdeführerin in allen ihren Eingaben grundsätzlich auf den gleichen Sachverhalt berief. Aufgrund der Schilderungen der Beschwerdeführerin durfte das SEM davon ausgehen, dass sämtliche für die Beurteilung des Asylgesuches aus dem Ausland notwendigen Sachverhaltsaspekte vorgebracht wurden. Das SEM ist zudem der Begründungspflicht des Anhörungsverzichts nachgekommen, so dass im vorliegenden Verfahren dem Anspruch der Beschwerdeführerin auf Gewährung des rechtlichen Gehörs Rechnung getragen und der entscheidwesentliche Sachverhalt in genügender Weise und umfassend abgeklärt wurde.</w:t>
      </w:r>
    </w:p>
    <w:p>
      <w:r>
        <w:rPr>
          <w:b/>
        </w:rPr>
        <w:t>E. 6.1</w:t>
      </w:r>
    </w:p>
    <w:p>
      <w:r>
        <w:t>Die Vorinstanz kann ein im Ausland gestelltes Asylgesuch ablehnen, wenn die asylsuchende Person keine Verfolgung glaubhaft machen kann oder ihr die Aufnahme in einem Drittstaat zugemutet werden kann (vgl. Art. 3, Art. 7 und aArt. 52 Abs. 2 AsylG).</w:t>
      </w:r>
    </w:p>
    <w:p>
      <w:r>
        <w:rPr>
          <w:b/>
        </w:rPr>
        <w:t>E. 6.2</w:t>
      </w:r>
    </w:p>
    <w:p>
      <w:r>
        <w:t>Gemäss aArt. 20 Abs. 2 AsylG bewilligt das SEM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6.3</w:t>
      </w:r>
    </w:p>
    <w:p>
      <w:r>
        <w:t>Nach Prüfung der Akten durch das Gericht ist festzustellen, dass die Vorinstanz in der angefochtenen Verfügung den von der Beschwerdeführerin geltend gemachten wesentlichen Sachverhalt korrekt erfasst und in ihrer Begründung überzeugend dargelegt hat, dass den von der Beschwerdeführerin geltend gemachtem Vorbringen keine einreiserelevante Bedeutung zukommt. Es kann deshalb vorab auf die vorinstanzlichen Erwägungen verwiesen werden (vgl. vorstehend unter C.).</w:t>
      </w:r>
    </w:p>
    <w:p>
      <w:r>
        <w:rPr>
          <w:b/>
        </w:rPr>
        <w:t>E. 6.4</w:t>
      </w:r>
    </w:p>
    <w:p>
      <w:r>
        <w:t>In der Rechtsmitteleingabe schildert die Beschwerdeführerin vorab im Wesentlichen den bereits im vorinstanzlichen Verfahren geltend gemachten Sachverhalt und hebt hervor, die äthiopische Regierung beabsichtige, sie und ihren Sohn zu inhaftieren. Die Beschwerdeführerin hält sich jedoch in einem Drittstaat, dem Sudan, auf, in dem ihr der Flüchtlingsstatus zuerkannt wurde und hinreichenden Schutz gefunden hat. Auch sind keine ernsthaften Zweifel erkennbar, wonach es der Beschwerdeführerin nicht zumutbar wäre, weiterhin im Sudan zu leben. In der Rechtsmitteleingabe gibt die Beschwerdeführerin zwar ihre Schmerz und ihrer Traurigkeit Ausdruck, von ihrem Sohn getrennt und allein ohne verwandtschaftliche Unterstützung leben zu müssen. Hingegen macht sie keine Behelligungen seitens der sudanesischen Behörden oder seitens der Familie, bei der sie wohnt und arbeitet, geltend. Das Bundesverwaltungsgericht anerkennt, dass in genereller Hinsicht die Umstände im Sudan schwierig und teilweise unbefriedigend sind. Dennoch sind sie nicht dergestalt, dass auch ohne Bezug zur Schweiz eine Einreise in die Schweiz bewilligt werden müsste (vgl. Entscheidungen und Mitteilungen der Schweizerischen Asylrekurskommission [EMARK] 2005 Nr. 19). Demnach ergibt sich aus der Beschwerdeeingabe nichts Entscheidwesentliches, was die Erwägungen des SEM entkräften könnte. Die Beschwerdeführerin konnte keine aktuelle Gefährdung im Sinne von Art. 3 AsylG aufzeigen, welche die Bewilligung der Einreise in die Schweiz rechtfertigen würde. Die Schutzbedürftigkeit der Beschwerdeführerin im Sinne von aArt. 20 i.V.m. Art. 3 AsylG ist nicht gegeben. Das Bundesverwaltungsgericht schliesst sich somit den Ausführungen des SEM in der angefochtenen Verfügung vollumfänglich an. Das SEM hat der Beschwerdeführerin zu Recht die Einreise in die Schweiz nicht bewilligt und das Asylgesuch abgelehnt.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dessen Kosten grundsätzlich der Beschwerdeführerin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