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E-6545/2016 vom 31. Oktober 2016</w:t>
      </w:r>
    </w:p>
    <w:p>
      <w:r>
        <w:t>Bundesverwaltungsgericht, 2016-10-31, DE</w:t>
      </w:r>
    </w:p>
    <w:p>
      <w:r>
        <w:rPr>
          <w:b/>
        </w:rPr>
        <w:t xml:space="preserve">Quelle: </w:t>
      </w:r>
      <w:r>
        <w:t>https://mcp.opencaselaw.ch/entscheid/bvger_E-6545_2016</w:t>
      </w:r>
    </w:p>
    <w:p>
      <w:r>
        <w:t>FR: TAF E-6545/2016 du 31 octobre 2016</w:t>
      </w:r>
    </w:p>
    <w:p>
      <w:r>
        <w:t>IT: TAF E-6545/2016 del 31 ottobre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Der Vollständigkeit halber ist jedoch festzuhalten, dass die Vorinstanz auf das Wiedererwägungsgesuch eingetreten ist und dieses abgewiesen hat, weshalb auf das Rechtsbegehren Ziffer 2 der Beschwerdeführer, das SEM sei anzuweisen, auf das Wiedererwägungsgesuch einzutreten, ohne einen Kostenvorschuss zu erheben, nicht einzutreten ist.</w:t>
      </w:r>
    </w:p>
    <w:p>
      <w:r>
        <w:rPr>
          <w:b/>
        </w:rPr>
        <w:t>E. 1.3</w:t>
      </w:r>
    </w:p>
    <w:p>
      <w:r>
        <w:t>Mit dem vorliegenden Direktentscheid in der Hauptsache werden die prozessualen Begehren betreffend Herstellung der aufschiebenden Wirkung und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5.1</w:t>
      </w:r>
    </w:p>
    <w:p>
      <w:r>
        <w:t>Die Beschwerdeführer machen im vorliegenden Wiedererwägungsverfahren ausdrücklich und einzig eine nachträglich (seit rechtskräftigem Abschluss des ordentlichen Asylverfahrens) veränderte Sachlage in Form eingetretener Integration und Assimilation der Kinder in der Schweiz, damit einhergehender Entwurzelung im Heimatland sowie gesundheitliche Verschlechterungen geltend, welche unter dem Aspekt des Kindeswohls nunmehr zur Feststellung der Unzumutbarkeit des Wegweisungsvollzuges führen müssten und somit in einem Wiedererwägungsverfahren materiell zu prüfen seien. Das SEM teilt diese Auffassung in der angefochtenen Verfügung ausdrücklich und ist entsprechend - und zutreffend - auf das Wiedererwägungsgesuch materiell eingetreten.</w:t>
      </w:r>
    </w:p>
    <w:p>
      <w:r>
        <w:rPr>
          <w:b/>
        </w:rPr>
        <w:t>E. 5.2</w:t>
      </w:r>
    </w:p>
    <w:p>
      <w:r>
        <w:t>Nach Prüfung der Akten gelangt das Bundesverwaltungsgericht zur Erkenntnis, dass das SEM eine seit dem Beschwerdeurteil vom 28. Oktober 2010 eingetretene wiedererwägungsrelevante Veränderung der Sachlage im Sinne einer vollzugshinderlich gewordenen konkreten Gefährdung der Beschwerdeführer zutreffend verneint hat. Auf die betreffenden Erwägungen des SEM gemäss angefochtener Verfügung kann zur Vermeidung von Wiederholungen verwiesen werden. Diese sind zwar angesichts des Umfanges der Gesuchseingaben relativ knapp gehalten, aber dennoch überzeugend. Sie genügen angesichts des Umstandes, dass sämtliche vorgebrachten Wiedererwägungsgründe erfasst und mitsamt den Beweismitteln sachgerecht gewürdigt wurden, durchaus den Anforderungen an die Begründungspflicht. Die Beschwerdeschrift drängt auch in der Sache selber keine andere Betrachtungsweise auf. Dabei ist vorab festzustellen, dass weite Teile der Beschwerde praktisch wortwörtlich mit jenen des Wiedererwägungsgesuchs identisch sind und insoweit blosse Wiederholungen und Bekräftigungen von Vorbringen des Wiedererwägungsgesuchs darstellen. Dies gilt auch für die mit der Beschwerde vorgelegten Beweismittel. Dass die hiesige Kultur und Lebensweise in den vergangenen Jahren Einfluss auf die individuelle Persönlichkeitsentwicklung der beiden Kinder hatte, liegt auf der Hand und beim älteren der beiden ist auch nicht in Abrede zu stellen, dass Adoleszenzjahre bei ihm - im Vergleich zum Bruder - stärker ins Gewicht fallen. Eine reziproke Wirkung im Sinne einer absoluten Entwurzelung für den Fall einer Rückkehr in die Mongolei ist indessen unter Verweis auf die diesbezüglichen Erkenntnisse der Vorinstanz zu verneinen und die Reintegrationschancen sind selbst bei eingeschränkten Kenntnissen der heimatsprachlichen Schrift durchaus intakt. Weiter erscheint zwar die Begründungsbasis für die vorinstanzlichen Erkenntnisse betreffend Nutzen der hiesigen Erfahrungen und gewonnenen schulischen und sprachlichen Kenntnisse sowie die Einbindung in das familiäre und ausserfamiliäre soziale Umfeld in der Mongolei vergleichsweise dünn. Diesbezüglich ist aber in aller Klarheit festzuhalten, dass das SEM und das Bundesverwaltungsgericht in ihren rechtskräftigen Entscheiden vom Jahre 2010 übereinstimmend zur Überzeugung gelangt sind, dass keine entschuldbaren Gründe für die Papierlosigkeit der Beschwerdeführer bestünden, diese vielmehr ihre diesbezügliche Mitwirkungspflicht verletzten und von der Existenz authentischer Identitäts- und Reisepapiere in der Schweiz auszugehen sei. Solche liegen nach wie vor nicht vor und die Beschwerdeführer haben ihre Mitwirkungspflicht bis heute im Hinblick auf Vollzugsmassnahmen verweigert. In Übereinstimmung mit den vorinstanzlichen Erkenntnisse ist festzuhalten, dass die Berufung auf die reziproke Wirkung einer langen Aufenthaltsdauer in der Schweiz auf die Entwurzelung in der Heimat und eine damit sich ergebende Unzumutbarkeit der Rückkehr jedenfalls dann nicht schützenswert ist, wenn - wie vorliegend - die Betroffenen seit längerer Zeit über einen rechtskräftigen Entscheid betreffend ihre definitive Ausreiseverpflichtung verfügen. Die Beschwerdeführer haben sich seit ihrer Einreise in die Schweiz im Jahre 2010 während der meisten Zeit rechtswidrig hier aufgehalten. Zwar ist dieser Umstand den Kindern zumindest für ihre ersten Aufenthaltsjahre angesichts ihres damaligen Alters nicht zur Last zu legen, weil der Schutzanspruch der KRK auf die Kinder selber fokussiert ist und diesen ein Fehlverhalten der Eltern nicht ohne Weiteres akzessorisch anzulasten ist. Jedoch lässt sich aus der Tatsache, dass der Vater im Bewusstsein einer rechtskräftigen Ausreiseverpflichtung sich und die Kinder noch jahrelang widerrechtlich in der Schweiz belässt, schliessen, dass er die Zumutbarkeitsaspekte für die Familie auch auf einen späteren Zeitpunkt hin wohlweislich ausgelotet hat und auch im heutigen Zeitpunkt keine erheblichen Unzumutbarkeitsaspekte bestehen. Andernfalls wäre er dieses latent stets vorhandene Rückführungsrisiko nicht eingegangen. Für die Gesamtwürdigung ist schliesslich ergänzend anzufügen, dass die Integrationsfortschritte des Vaters in der Schweiz offenbar bescheiden sind und er kaum Deutsch spricht. Zudem werden die im Wiedererwägungsgesuch angeführten gesundheitlichen (...)beschwerden beim jüngeren Kind in der Beschwerde nicht mehr thematisiert, weshalb ihnen keine vollzugshinderliche Bedeutsamkeit zuzumessen ist. Diesbezüglich wäre unter Hinweis auf den Arztbericht vom (...) April 2015 ohnehin festzustellen, dass sowohl der (...) als auch das (...) erst in der Schweiz ausgebrochen sind, weshalb schon die blosse Rückkehr in die Mongolei durchaus zu einer gesundheitlichen Verbesserung führen kann. Ohne gewisse, jedoch nicht unüberwindbar erscheinende Reintegrationsschwierigkeiten nach einer Rückkehr in die Heimat in Abrede stellen zu wollen, erscheint ein Neuanfang in der Mongolei für die Beschwerdeführer vorliegend zumutbar.</w:t>
      </w:r>
    </w:p>
    <w:p>
      <w:r>
        <w:rPr>
          <w:b/>
        </w:rPr>
        <w:t>E. 5.3</w:t>
      </w:r>
    </w:p>
    <w:p>
      <w:r>
        <w:t>Nach dem Gesagten ist zusammenfassend nicht von einer wiedererwägungsrelevanten, erheblichen Veränderung der Sachlage auszugehen. Das SEM hat das Wiedererwägungsgesuch zu Recht abgewiesen.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7</w:t>
      </w:r>
    </w:p>
    <w:p>
      <w:r>
        <w:t>Bei diesem Ausgang des Verfahrens sind die Kosten den Beschwer-deführern aufzuerlegen (Art. 63 Abs. 1 VwVG) und auf insgesamt Fr. 1'200.- festzusetzen (Art. 1 3 des Reglements vom 21. Februar 2008 über die Kosten und Entschädigungen vor dem Bundesverwaltungsgericht [VGKE, SR 173.320.2]). Das Gesuch um Gewährung der unentgeltlichen Prozessführung nach Art. 65 Abs. 1 VwVG ist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