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E-6544/2017 vom 5. Februar 2018</w:t>
      </w:r>
    </w:p>
    <w:p>
      <w:r>
        <w:t>Bundesverwaltungsgericht, 2018-02-05, DE</w:t>
      </w:r>
    </w:p>
    <w:p>
      <w:r>
        <w:rPr>
          <w:b/>
        </w:rPr>
        <w:t xml:space="preserve">Quelle: </w:t>
      </w:r>
      <w:r>
        <w:t>https://mcp.opencaselaw.ch/entscheid/bvger_E-6544_2017</w:t>
      </w:r>
    </w:p>
    <w:p>
      <w:r>
        <w:t>FR: TAF E-6544/2017 du 5 février 2018</w:t>
      </w:r>
    </w:p>
    <w:p>
      <w:r>
        <w:t>IT: TAF E-6544/2017 del 5 febbraio 2018</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seine Beweggründe für die Konversion nicht erklären können. Er habe nicht genau darlegen können, was ihn am Christentum überzeugt habe und was ihm am Islam nicht gefalle. Seine Kenntnisse über das Christentum seien sehr beschränkt. Er habe nicht gewusst, wann Ostern gefeiert werde und was die heilige Dreifaltigkeit sowie das "Vater unser" seien. Seine Konversion und die angeblich erlittenen Nachteile vor der Ausreise seien demnach als nicht glaubhaft einzustufen. Die drohende Zwangsheirat habe er angesichts seiner pauschalen und oberflächlichen Schilderungen ebenfalls nicht glaubhaft darlegen können. Im Übrigen sei es nicht plausibel, dass er trotz der angeblichen Probleme im Heimatstaat eine Rückkehr in Betracht gezogen habe.</w:t>
      </w:r>
    </w:p>
    <w:p>
      <w:r>
        <w:rPr>
          <w:b/>
        </w:rPr>
        <w:t>E. 4.2</w:t>
      </w:r>
    </w:p>
    <w:p>
      <w:r>
        <w:t>Der Beschwerdeführer bringt vor, er habe nachvollziehbar geschildert, dass seine Arbeitsfreunde Christen gewesen seien, die ihm zu einer kritischen Haltung gegenüber dem Islam verholfen und das Christentum näher gebracht hätten. Zudem habe ihn sein konvertierter Halbbruder im Entschluss bestärkt, zum Christentum überzutreten. In der Schweiz habe er verschiedene Kirchen besucht und in der Freien Christengemeinde D._______ um die Taufe ersucht. Dass er gewisse Fragen zum Christentum nicht habe beantworten können, könne ihm nicht vorgeworfen werden, da es ihm in erster Linie um die Abkehr vom Islam und nicht um den Glaubenswechsel als solchen gehe. Seine Aussagen zur Auseinandersetzung mit seiner Familie wegen des Glaubenswechsels kurz vor seiner Ausreise hätten zahlreiche Realkennzeichen, beispielsweise die unterschiedliche Reaktion seines Vaters, des Onkels und des Cousins, enthalten. Wegen seiner Abkehr vom Islam werde er von seiner Familie mit dem Tod bedroht. Seine Familie sei wohlhabend und sehr einflussreich in der Sufi-Gemeinde. Sein Cousin sei Mullah. Er könne daher nicht mit dem Schutz der irakischen Behörden rechnen. Seitens der Behörden seien zudem weitere Belästigungen zu gewärtigen. Ausserdem sei es fraglich, ob die irakischen Behörden angesichts der Sicherheitslage überhaupt noch schutzwillig und schutzfähig seien. Hinsichtlich der drohenden Zwangsheirat habe er das Drängen seines Vaters auf die Heirat mit seiner Cousine und den Familienstreit ausführlich und nachvollziehbar geschildert. Seine Aussagen verdeutlichten, wie sich die Situation aufgrund der drohenden Zwangsheirat zugespitzt habe. Er habe eine Rückkehr in den Irak in Betracht gezogen, weil er sich eine Aussöhnung mit seinem Vater erhofft habe. Die Kopie des Drohschreibens - die Beschaffung des Originals sei unmöglich gewesen -, habe ihn davon abgehalten.</w:t>
      </w:r>
    </w:p>
    <w:p>
      <w:r>
        <w:rPr>
          <w:b/>
        </w:rPr>
        <w:t>E. 4.3.1</w:t>
      </w:r>
    </w:p>
    <w:p>
      <w:r>
        <w:t>Aus den Aussagen des Beschwerdeführers anlässlich der Anhörung ist zu entnehmen, dass er sich vor seiner angeblichen Konversion sehr intensiv mit dem Christentum beschäftigt haben soll. So gab er an, die Gespräche mit seinem konvertierten Halbbruder hätten ihn zum Glaubenswechsel motiviert. Er habe sich innerlich und seelisch dazu entschlossen. Er habe volles Vertrauen ins Christentum. Viele Arbeitsfreunde seien Christen gewesen. Es habe ein Christen-Office, das IBIS, gegeben, welches er besucht habe. Er habe regelmässig im zweiten Buch der Bibel gelesen. Er habe Unterschiede zwischen dem Islam und dem Christentum ausgemacht. Seine Ideologie habe viele Dinge, die der Islam nicht aufgenommen habe, und viele Dinge des Christentums habe er mehr geglaubt. Angesichts dieses intensiven Auseinandersetzens mit dem Christentum ist es nicht plausibel, dass der Beschwerdeführer praktisch keine Auskunft über das Christentum geben konnte. Auf die Frage, was ihn beim Christentum besonders angesprochen habe, antwortete der Beschwerdeführer, Jesus sei beispielsweise nicht hinter Frauen und solchen Erlebnissen her, sondern habe den Toten das Leben wiedergegeben und Kranke geheilt. Auch auf Nachfrage konnte er keine detaillierten Angaben machen. Zur heiligen Dreifaltigkeit gefragt, erklärte er, bei den Protestanten seien Jesus und das heilige Buch sehr heilig. Ebenso wenig kannte er das "Vater unser". Von Ostern - immerhin der höchste Feiertag - hatte der Beschwerdeführer gehört, aber es sei bei den Protestanten nie erwähnt worden und sie hätten es nicht gefeiert. Die geltend gemachte Konversion ist allein aufgrund dieser Angaben als unglaubhaft einzustufen. Daran vermag auch der Erklärungsversuch des Beschwerdeführers in der Beschwerdeschrift, selbst wenn er gewisse Fragen zum Christentum nicht habe beantworten können, so verkenne die Vorinstanz, dass es ihm nicht in erster Linie um den Glaubenswechsel als solchen gehe, sondern um die Abkehr vom Islam, nichts zu ändern. Der Beschwerdeführer hat nicht "gewisse Fragen" nicht beantworten können, sondern er weist eklatante Wissenslücken über das Christentum auf. Er konnte weder seine Beweggründe für den Glaubenswechsel, noch Unterschiede zwischen Islam und Christentum nennen oder elementarste Fragen zum Christentum beantworten. Zudem widerspricht er mit der Erklärung, ihm sei es in erster Linie um die Abkehr vom Islam gegangen, seinen Aussagen an der Anhörung, wonach er sich intensiv mit dem Christentum auseinandergesetzt und so gemerkt habe, dass seine Ideologie besser zum Christentum passe als zum Islam. Hinzu kommt, dass seine Flucht aus dem Haus nicht plausibel erscheint. An der Anhörung gab er an, seine Mutter habe sich nicht in Konfliktsituationen eingemischt. Bei ihnen dürften Frauen keine Entscheide treffen und könnten nichts machen. Dieser Aussage steht das geschilderte Verhalten der Mutter, sie habe ihn - gegen den Willen seines Vaters, Onkels und Cousins - am Morgen nach der Glaubensdiskussion aus dem abgesperrten Zimmer freigelassen, diametral gegenüber. Insgesamt ist der Vorinstanz zuzustimmen, dass der Beschwerdeführer seine Konversion zum Christentum nicht glaubhaft darlegen konnte. An dieser Feststellung vermögen auch die eingereichten Beweismittel nichts zu ändern. Die nicht übersetzte Kopie des Drohschreibens weist einen geringen Beweiswert auf, da sie leicht fälschbar ist und ein Gefälligkeitsschreiben sein könnte. Selbst wenn das Originalschreiben eingereicht worden wäre, könnte nicht ausgeschlossen werden, dass es sich dabei um ein Gefälligkeitsschreiben handelt.</w:t>
      </w:r>
    </w:p>
    <w:p>
      <w:r>
        <w:rPr>
          <w:b/>
        </w:rPr>
        <w:t>E. 4.3.2</w:t>
      </w:r>
    </w:p>
    <w:p>
      <w:r>
        <w:t>Dem Beschwerdeführer ist zuzugestehen, dass er die Schilderung der vom Vater angestrebten Heirat mit seiner Cousine und die sich daraus ergebenden Diskussionen stimmig und nachvollziehbar geschildert hat. Der Vorfall ist jedoch aus mehreren Gründen nicht asylrelevant im Sinne von Art. 3 AsylG. Erstens handelt es sich hierbei um ein familiäres Problem. Zweitens hat der Beschwerdeführer keinerlei ernsthafte Nachteile, weder psychischer noch physischer Art, erlitten. Der Beschwerdeführer gab an, der Vater habe ihn seit Anfang des Jahres 2016 mehrmals zur Heirat mit seiner Cousine aufgefordert. Er habe ihn indes jedes Mal vertrösten können. Im November 2016 stritten sie sich vor versammelter Familie über die Heirat. Im Verlauf des Streits schlug ihm der Vater zwar angeblich auf den Mund, dies geschah aber nach Angaben des Beschwerdeführers nicht, weil er gegen die Heirat war, sondern weil er gegenüber dem Vater laut und respektlos wurde. So habe der Vater gesagt, er sei unerzogen, und rhetorisch gefragt, ob er so mit seinem Vater sprechen wolle. Zudem hätten die übrigen Anwesenden beruhigend auf die Situation eingewirkt, in dem sie dem Vater gesagt hätten, er solle dem Beschwerdeführer noch etwas Zeit geben. Am nächsten Tag sei es wieder besser gewesen. Das Vorliegen eines unerträglichen psychischen Drucks ist daher zu verneinen. Zudem meinte der Beschwerdeführer am Ende der Anhörung, er habe wegen dieses Vorfalls später keine Probleme mehr gehabt. Demzufolge liegen auch keine konkreten Anhaltspunkte für eine begründete Furcht vor zukünftiger Verfolgung im Sinne von Art. 3 Abs. 1 AsylG vor.</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hat die aus dem Jahr 2008 datierende Lagebeurteilung betreffend den Nordirak (BVGE 2008/5) aktualisiert und die damit einhergehende langjährige Praxis in seinem als Referenzurteil publizierten Entscheid E-3737/2015 vom 14. Dezember 2015 für grundsätzlich weiterhin anwendbar erklärt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Provinzen der Autonomen Kurdenregion des Nordiraks (Gebiet des Kurdistan Regional Government [KRG]) nicht zu verzeichnen; der Rückzug der zentralirakischen Armee aus Gebieten, die an die KRG-Region angrenzen, hat es den kurdischen Peschmerga im Herbst 2014 sogar ermöglicht, ihr Herrschaftsgebiet faktisch zu erweitern. Bei den Kämpfen entlang der Grenze zur Autonomen Kurdischen Region ist es den durch die Luftwaffe und Waffenlieferungen der alliierten Truppen unterstützten Peschmerga bisher gelungen, einen Vormarsch des IS in die KRG-Region zu verhindern. Mitte November 2015 konnten sie diesen aus der Region nordöstlich des kurdischen Autonomiegebiets vertreiben. Das Bundesverwaltungsgericht hielt im angeführten Urteil fest, dass in den vier Provinzen der Autonomen Kurdischen Region auch im heutigen Zeitpunkt nicht von einer Situation allgemeiner Gewalt im Sinn von Art. 83 Abs. 4 AuG auszugehen ist und keine Anhaltspunkte für die Annahme vorliegen, dass sich dies in absehbarer Zeit massgeblich verändern würde. An dieser Einschätzung, welche jeweils auf die aktuell herrschende Lage fokussiert, ändert auch das am 25. September 2017 in der KRG durchgeführte Referendum nichts, in welchem offenbar eine Mehrheit der Kurden für die Unabhängigkeit vom Irak votierte (vgl. Urteil des BVGer E-5400/2017 E. 7.3.3 vom 9. Oktober 2017). Der Wegweisungsvollzug ist damit als grundsätzlich zumutbar zu bezeichnen, wobei allerdings angesichts der Belastung der behördlichen Infrastrukturen durch intern Vertriebene der Prüfung des Vorliegens begünstigender individueller Faktoren - insbesondere denjenigen eines tragfähigen familiären Beziehungsnetzes - besonderes Gewicht beizumessen ist (Urteil E-3737/2015 E. 7.4.5). Der Beschwerdeführer stammt aus der von der kurdischen Regionalregierung kontrollierten nordirakischen Provinz C._______. Er verfügt über eine gute Schulbildung mit Abschluss an einem Computer-Institut und spricht fliessend Arabisch und Englisch. Bis zu seiner Ausreise arbeitete er im IT-Bereich und beim TV. Es ist davon auszugehen, dass er bei einer Rückkehr wieder eine Arbeit finden und für seinen Lebensunterhalt aufkommen kann. Mit seiner Familie und seiner Verwandtschaft verfügt er in C._______ über ein tragfähiges familiäres Beziehungsnetz. Wie in den obigen Erwägungen aufgezeigt, hatte der Beschwerdeführer aufgrund seiner Weigerung, die Cousine zu heiraten, zwar eine Meinungsverschiedenheit mit seinem Vater, diese blieb aber ohne Folgen. Zudem setzte sich der Rest der Verwandtschaft für den Beschwerdeführer ein und mahnten den Vater zu Geduld betreffend Heirat. Im Weiteren ist auch davon auszugehen, dass der Beschwerdeführer über einen Freundeskreis in C._______ verfügt, zumal er seit mehreren Jahren dort wohnte und arbeitete. Aus dem eingereichten Protokoll der psychiatrischen Konsultation ergeben sich keine Anzeichen für ein gesundheitliches Problem, dass einem Wegweisungsvollzug entgegenstehen würde. So wurde lediglich eine Reaktion auf eine nicht näher bezeichnete schwere Belastung diagnostiziert, welche auch im Heimatstaat behandelbar sein sollte. Der Vollzug der Wegweisung erweist sich demnach auch in individueller Hinsicht als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AslG).</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