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E-6542/2015 vom 15. Oktober 2015</w:t>
      </w:r>
    </w:p>
    <w:p>
      <w:r>
        <w:t>Bundesverwaltungsgericht, 2015-10-15, DE</w:t>
      </w:r>
    </w:p>
    <w:p>
      <w:r>
        <w:rPr>
          <w:b/>
        </w:rPr>
        <w:t xml:space="preserve">Quelle: </w:t>
      </w:r>
      <w:r>
        <w:t>https://mcp.opencaselaw.ch/entscheid/bvger_E-6542_2015</w:t>
      </w:r>
    </w:p>
    <w:p>
      <w:r>
        <w:t>FR: TAF E-6542/2015 du 15 octobre 2015</w:t>
      </w:r>
    </w:p>
    <w:p>
      <w:r>
        <w:t>IT: TAF E-6542/2015 del 15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12. April 2015 in Ungarn ein Asylgesuch eingereicht habe. Gestützt darauf habe die Schweiz die ungarischen Behörden am 9. September 2015 um Übernahme des Beschwerdeführers ersucht. Die ungarischen Behörden hätten innert Frist keine Stellung genommen. Die Zuständigkeit für die Durchführung des Asyl- und Wegweisungsverfahrens liege somit bei Ungarn. Wegen erheblicher Zweifel an der geltend gemachten Minderjährigkeit des Beschwerdeführers habe man eine Handknochenanalyse veranlasst, welche ein Knochenalter von 19 Jahren und älter ergeben habe. Aufgrund dieser Analyse und seiner widersprüchlichen Angaben zu seinem Geburtsdatum werde er als volljährige Person behandelt. Die Ausführungen des Beschwerdeführers, dass er lieber in der Schweiz bleiben würde, würden die Zuständigkeit Ungarns zur Durchführung des Asyl- und Wegweisungsverfahrens nicht zu widerlegen vermögen. Die geltend gemachte Beziehung zu seiner Partnerin, die in der Schweiz lebe, sei nicht als Beziehung um Sinne von Art. 8 EMRK zu werten, weshalb die Zuständigkeit Ungarns bestehen bleibe. Gründe für einen Selbsteintritt der Schweiz würden keine vorliegen. Für eine Verletzung von Art. 3 EMRK im Falle einer Rückkehr des Beschwerdeführers nach Ungarn würden keine Hinweise vorliegen. Wegen seiner Halsschmerzen und des Haarausfalls könne er in Ungarn nötigenfalls medizinische Versorgung beantragen. Ungarn würde über eine ausreichende medizinische Infrastruktur verfügen.</w:t>
      </w:r>
    </w:p>
    <w:p>
      <w:r>
        <w:rPr>
          <w:b/>
        </w:rPr>
        <w:t>E. 4.2</w:t>
      </w:r>
    </w:p>
    <w:p>
      <w:r>
        <w:t>Der Beschwerdeführer wendet dagegen ein, er sei minderjährig. Dies habe er mit dem Einreichen seiner Tazkara beweisen können. Ausserdem habe die Handknochenanalyse nur einen beschränkten Aussagewert. Das Asylsystem in Ungarn sei faktisch kollabiert. Zudem würden Dublin-Rückkehrer am Flughafen umgehend inhaftiert und ihnen stehe faktisch kein Asylverfahren zu und es drohe die Abschiebung ins Herkunftsland. Das Asylsystem sei hoffnungslos überlastet, was zu gravierenden Mängeln in den Aufnahmebedingungen und im Asylverfahren führe. In Ungarn würden systematische Verletzungen von Menschenrechten stattfinden. Die Schweiz müsse deshalb ihr Selbsteintrittsrecht ausüben.</w:t>
      </w:r>
    </w:p>
    <w:p>
      <w:r>
        <w:rPr>
          <w:b/>
        </w:rPr>
        <w:t>E. 4.3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Der Beschwerdeführer macht geltend, minderjährig zu sein. Er sehe älter aus wegen seiner Lebensumstände (SEM-Akten, A18/4 S. 3). Als Beweismittel dafür hat er im vorinstanzlichen Verfahren seine Tazkara im Original eingereicht. Der Beschwerdeführer gab anlässlich der Befragung durch die Kantonspolizei C._______ vom 9. August 2015 zu Protokoll, er sei am (...) geboren (SEM-Akten, A1/14). Das gleiche Geburtsdatum gab er auch bei der Einreichung seines Asylgesuchs an (SEM-Akten, A7/2). Die vom SEM in Auftrag gegebene Handknochenanalyse ergab sodann ein Knochenalter von 19 Jahren oder älter. In der Befragung durch die Vorinstanz führte er aus, am (...) geboren zu sein. Die eingereichte Tazkara des Beschwerdeführers weist ebenfalls den (...) als Geburtsdatum aus. Die Tazkara hat jedoch keinen Beweiswert, kann diese in Afghanistan doch käuflich erworben werden und ist leicht zu fälschen. Der Beschwerdeführer gibt zudem an, in Afghanistan und kurz in der Türkei zwei Jahre für eine türkische Firma am Flughafen gearbeitet zu haben (SEM-Akten, A16/11 S. 4 und A18/4 S. 3 f.). Es ist jedoch schwer nachvollziehbar, warum ein türkisches Unternehmen einen damals 14-jährigen einstellen sollte. Im Rahmen seines in Deutschland angehobenen Asylverfahrens wurde er im Übrigen mit dem Geburtsdatum (...) registriert (SEM-Akten, A30/12 S. 1 und 3). Aufgrund der widersprüchlichen Angaben des Beschwerdeführers bezüglich seines Geburtsdatums und der durchgeführten Handknochenanalyse kann dem Beschwerdeführer seine behauptete Minderjährigkeit nicht geglaubt werden. Rechtsgenügliche Ausweispapiere hat er, obwohl in Aussicht gestellt, keine eingereicht. Die Vor­instanz ist demnach zu Recht von der Volljährigkeit des Beschwerdeführers ausgegangen.</w:t>
      </w:r>
    </w:p>
    <w:p>
      <w:r>
        <w:rPr>
          <w:b/>
        </w:rPr>
        <w:t>E. 4.4</w:t>
      </w:r>
    </w:p>
    <w:p>
      <w:r>
        <w:t>Der Abgleich der Fingerabdrücke des Beschwerdeführers mit der «Eurodac»-Datenbank ergab, dass dieser am 12. April 2015 in Ungarn ein Asylgesuch eingereicht hatte. Da die ungarischen Behörden sich innert Frist nicht zum Wiederaufnahmegesuch der Schweiz geäussert haben, ist die grundsätzliche Zuständigkeit Ungarns zur Durchführung des Asylverfahrens gegeben.</w:t>
      </w:r>
    </w:p>
    <w:p>
      <w:r>
        <w:rPr>
          <w:b/>
        </w:rPr>
        <w:t>E. 5.1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 4 EU-Grundrechtecharta mit sich bringen würden.</w:t>
      </w:r>
    </w:p>
    <w:p>
      <w:r>
        <w:rPr>
          <w:b/>
        </w:rPr>
        <w:t>E. 5.2</w:t>
      </w:r>
    </w:p>
    <w:p>
      <w:r>
        <w:t>Ungarn ist Signatarstaat der EMRK,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5.3</w:t>
      </w:r>
    </w:p>
    <w:p>
      <w:r>
        <w:t>Im Urteil E-2093/2012 vom 9. Oktober 2013 hat sich das Bundesverwaltungsgericht eingehend mit der (damals)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w:t>
      </w:r>
    </w:p>
    <w:p>
      <w:r>
        <w:rPr>
          <w:b/>
        </w:rPr>
        <w:t>E. 5.4</w:t>
      </w:r>
    </w:p>
    <w:p>
      <w:r>
        <w:t>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der FK angezeigt, welche der Zugehörigkeit der Asylsuchenden zu einer besonders verwundbaren Gruppe Rechnung zu tragen habe.</w:t>
      </w:r>
    </w:p>
    <w:p>
      <w:r>
        <w:rPr>
          <w:b/>
        </w:rPr>
        <w:t>E. 5.5</w:t>
      </w:r>
    </w:p>
    <w:p>
      <w:r>
        <w:t>Mittlerweile liegen Berichte vor,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w:t>
      </w:r>
    </w:p>
    <w:p>
      <w:r>
        <w:rPr>
          <w:b/>
        </w:rPr>
        <w:t>E. 5.6</w:t>
      </w:r>
    </w:p>
    <w:p>
      <w:r>
        <w:t>Das Bundesverwaltungsgericht geht in Berücksichtigung der Berichte weiterhin davon aus, dass im Falle von Dublin-Rückkehrern in der Regel sowohl der Zugang zum ungarischen Asylverfahren als auch eine hinreichende Versorgung der asylsuchenden Personen gewährleistet sei (vgl. Urteile D-4660/2015 vom 6. August 2015, D-5037/2015 vom 27. August 2015 und D-5262/2015 vom 7. September 2015). Die Rechtsprechung hat auch in diversen weiteren, kürzlich ergangenen Urteilen Überstellungen nach Ungarn als zulässig bezeichnet und die Beschwerden gegen entsprechende Nicht­eintretens­entscheide abgewiesen (vgl. etwa die Urteile E-6125/2015 vom 6. Oktober 2015, E-5807/2015 vom 6. Oktober 2015, E-6024/2015 vom 1. Oktober 2015, E-4213/2015 vom 16. September 2015, D-5181/2015 vom 7. September 2015, D-5170/2015 vom 28. August 2015, D-5037/2015 vom 27. August 2015, D-3277/2015 vom 26. August 2015, E-3198/2015 vom 17. August 2015, D-4815/2015 vom 17. August 2015 E-4819/2015 vom 17. August 2015).</w:t>
      </w:r>
    </w:p>
    <w:p>
      <w:r>
        <w:rPr>
          <w:b/>
        </w:rPr>
        <w:t>E. 5.7</w:t>
      </w:r>
    </w:p>
    <w:p>
      <w:r>
        <w:t>Nach dem Gesagten ist die Anwendung von Art. 3 Abs. 2 Satz 2 Dublin-II-VO nicht gerechtfertigt.</w:t>
      </w:r>
    </w:p>
    <w:p>
      <w:r>
        <w:rPr>
          <w:b/>
        </w:rPr>
        <w:t>E. 6.1</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w:t>
      </w:r>
    </w:p>
    <w:p>
      <w:r>
        <w:rPr>
          <w:b/>
        </w:rPr>
        <w:t>E. 6.2</w:t>
      </w:r>
    </w:p>
    <w:p>
      <w:r>
        <w:t>Nachfolgend ist somit nur zu prüfen, ob dem Beschwerdeführer bei einer Überstellung nach Ungarn eine Verletzung völkerrechtlicher Pflichten, namentlich Art. 3 EMRK, droht. Der Beschwerdeführer hat demnach substantiiert darzulegen, gestützt auf welche konkreten Hinweise anzunehmen sei, die zuständigen ausländischen Behörden würden in seinem Fall ihre staatsvertraglichen Verpflichtungen nicht respektieren und ihm den notwendigen Schutz verweigern.</w:t>
      </w:r>
    </w:p>
    <w:p>
      <w:r>
        <w:rPr>
          <w:b/>
        </w:rPr>
        <w:t>E. 6.3</w:t>
      </w:r>
    </w:p>
    <w:p>
      <w:r>
        <w:t>Bezüglich seines Aufenthalts in Ungarn gibt der Beschwerdeführer in der Befragung zu Protokoll, in Ungarn könne man nicht leben. In seiner Beschwerde bringt er vor, er werde bei einer Rückkehr nach Ungarn mit an Sicherheit grenzender Wahrscheinlichkeit inhaftiert. Dabei handelt es sich jedoch um eine reine Behauptung, die der Beschwerdeführer nicht weiter substantiiert. Der Beschwerdeführer hat somit kein konkretes und ernsthaftes Risiko dargetan, die ungarischen Behörden würden sich weigern, ihn wieder aufzunehmen und seinen Antrag auf internationalen Schutz unter Einhaltung der Regeln der Verfahrensrichtlinie zu prüfen.</w:t>
      </w:r>
    </w:p>
    <w:p>
      <w:r>
        <w:rPr>
          <w:b/>
        </w:rPr>
        <w:t>E. 6.4</w:t>
      </w:r>
    </w:p>
    <w:p>
      <w:r>
        <w:t>Der Beschwerdeführer substantiiert somit nicht näher, inwiefern die Situation in Ungarn derart schlecht sein soll, dass dies in seinem Fall eine Verletzung der EMRK darstellen würde. Darüber hinaus sind den Akten keine Hinweise zu entnehmen, dass er im Falle einer Überstellung nach Ungarn in eine existentielle Notlage geraten würde, zumal es sich beim Beschwerdeführer nicht um eine besonders verletzliche Person handelt, sondern um einen gesunden jungen Mann. Somit gibt es keine konkreten Hinweise darauf, dass der Beschwerdeführer in Ungarn nicht Zugang zu einem rechtsstaatlichen Verfahren im Sinne des Dublin-Systems haben wird. Den Nachweis, in seinem Fall würden staatsvertragliche Verpflichtungen durch Ungarn nicht respektiert und ihm werde nicht der notwendige Schutz gewährt, hat der Beschwerdeführer nicht erbracht. Es liegen keine Anhaltspunkte vor, dass Ungarn seine staatsvertraglichen Verpflichtungen missachtet und der Beschwerdeführer unter Verletzung von Art. 3 EMRK einer menschenunwürdigen oder erniedrigenden Behandlung ausgesetzt wäre, oder dass das flüchtlingsrechtliche Non-Refoulement-Gebot verletzt würde. Für einen Selbsteintritt der Schweiz besteht keine Veranlassung.</w:t>
      </w:r>
    </w:p>
    <w:p>
      <w:r>
        <w:rPr>
          <w:b/>
        </w:rPr>
        <w:t>E. 7</w:t>
      </w:r>
    </w:p>
    <w:p>
      <w:r>
        <w:t>Die Vorinstanz ist somit zutreffend von der Zuständigkeit Ungarns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w:t>
      </w:r>
    </w:p>
    <w:p>
      <w:r>
        <w:rPr>
          <w:b/>
        </w:rPr>
        <w:t>E. 8</w:t>
      </w:r>
    </w:p>
    <w:p>
      <w:r>
        <w:t>Zusammenfassend verletzt die angefochtene Verfügung kein Bundesrecht und ist auch sonst nicht zu beanstanden (Art. 106 AsylG). Für die Rückweisung der Sache an die Vorinstanz besteht nach dem Gesagten kein Anlass. Die Beschwerde ist abzuweisen. Mit dem vorliegenden Urteil ist der Antrag auf Gewährung der aufschiebenden Wirkung sowie der Antrag, die Behörden seien anzuweisen von jeglichen Vollzugshandlungen abzusehen, gegenstandslos geworden.</w:t>
      </w:r>
    </w:p>
    <w:p>
      <w:r>
        <w:rPr>
          <w:b/>
        </w:rPr>
        <w:t>E. 9.1</w:t>
      </w:r>
    </w:p>
    <w:p>
      <w:r>
        <w:t>Das Gesuch um Gewährung der unentgeltlichen Rechtspflege ist abzuweisen, da die Begehren - wie sich aus den vorstehenden Erwägungen ergibt - als aussichtlos zu bezeichnen sind, weshalb die Voraussetzungen von Art. 65 Abs. 1 VwVG nicht erfüllt sind.</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