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E-6542/2007 vom 21. September 2010</w:t>
      </w:r>
    </w:p>
    <w:p>
      <w:r>
        <w:t>Bundesverwaltungsgericht, 2010-09-21, DE</w:t>
      </w:r>
    </w:p>
    <w:p>
      <w:r>
        <w:rPr>
          <w:b/>
        </w:rPr>
        <w:t xml:space="preserve">Quelle: </w:t>
      </w:r>
      <w:r>
        <w:t>https://mcp.opencaselaw.ch/entscheid/bvger_E-6542_2007</w:t>
      </w:r>
    </w:p>
    <w:p>
      <w:r>
        <w:t>FR: TAF E-6542/2007 du 21 septembre 2010</w:t>
      </w:r>
    </w:p>
    <w:p>
      <w:r>
        <w:t>IT: TAF E-6542/2007 del 21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105 AsylG i.V.m. Art. 37 VGG und Art. 48 Abs. 1 sowie 50 und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Entscheide des Schweizerischen Bundesverwaltungsgerichts [BVGE] 2008/4 E. 5.2 S. 37 f.; Entscheidungen und Mitteilungen der Schweizerischen Asylrekurskommission [EMARK] 2006 Nr. 32 E. 5 S. 339 f., EMARK 2006 Nr. 18 E. 7 S. 190 ff., E. 8.3. S. 200 und E. 10 S. 201 ff., EMARK 2005 Nr. 21 E. 7.3. S. 194 und E. 11.1. S. 201 f.).</w:t>
      </w:r>
    </w:p>
    <w:p>
      <w:r>
        <w:rPr>
          <w:b/>
        </w:rPr>
        <w:t>E. 2.2</w:t>
      </w:r>
    </w:p>
    <w:p>
      <w:r>
        <w:t>Wer um Asyl nachsucht, muss die Flüchtlingseigenschaft nachweisen oder zumindest glaubhaft machen. Glaubhaft gemacht ist sie dann,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des Beschwerdeführers ab, da die Vorbringen den Anforderungen an die Flüchtlingseigenschaft gemäss Art. 3 AsylG nicht zu genügen vermöchten. Der Beschwerdeführer mache geltend, er fürchte sich vor Racheakten von Seiten der AKSh. Die angespannte politische, gesellschaftliche und wirtschaftliche Situation in der Provinz Kosovo habe sich mit dem Einmarsch der KFOR am 12. Juni 1999 grundlegend geändert: So hätten die letzten serbischen Truppen den Kosovo verlassen, die jugoslawische Regierung habe keine Kontrolle und Machtbefugnisse mehr, und die Polizeiaufgaben, welche Mitte des Jahres 1999 einer internationalen Polizei übertragen worden seien, würden heute zusehends von den über 5'000 Angehörigen der seit Herbst des Jahres 1999 neu gebildeten kosovo-albanischen KPS wahrgenommen, wo auch Angehörige verschiedener Minderheiten vertreten seien. Auch habe die für die zivilen Verwaltungsaufgaben zuständige UNMIK ihre Verantwortung sukzessive auf gewählte Vertreter der Kosovo-Albaner und Minderheiten übertragen. Das frühere serbische Rechts- und Justizsystem sei erneuert und insgesamt effektiver geworden. So funktionierten heute grösstenteils die Strafgerichtsbarkeit und Strafvollstreckung. Auch habe jede Person in Kosovo die Möglichkeit, Anzeige gegen Übergriffe Dritter zu erstatten und sich von Anwälten vertreten zu lassen. Zudem seien die Behörden in Kosovo bei Übergriffen Dritter grundsätzlich schutzwillig und -fähig. Vorliegend ergebe sich, dass die Sicherheitskräfte nach Anzeige des Beschwerdeführers Ermittlungen aufgenommen, die potenziellen Täter festgenommen und Verfahren eingeleitet hätten. Auch habe der Beschwerdeführer kurz vor seiner Ausreise bei den Sicherheitsorganen Anzeige erstattet, womit keinerlei Hinweise fehlender Schutzgewährung ersichtlich seien. Aufgrund seines Rechts auf freie Wohnsitznahme innerhalb des Kosovo würden dem Beschwerdeführer ferner Aufenthaltsalternativen offen stehen. Schliesslich könne er aus den eingereichten Beweismitteln nichts zu seinen Gunsten ableiten, zumal diese inhaltlich lediglich die Vorgeschichte der aktuell geltend gemachten Ausreisegründe belegten. Es könne auf die Erörterung allfälliger Unglaubhaftigkeitselemente verzichtet werden. Immerhin sei aber erwähnt, dass in Anbetracht einer allfälligen Gefährdung seiner Familie nicht nachvollziehbar sei, weshalb der Beschwerdeführer die Möglichkeit einer Aufenthaltsalternative in Kosovo nicht in Betracht gezogen beziehungsweise bei den Sicherheitskräften nicht nach entsprechenden Alternativen und Möglichkeiten nachgefragt habe. Auch die pauschale Aussage, die Sicherheitskräfte in Kosovo hätten in seinem Fall versagt, überzeuge in dieser Form nicht, womit der Schluss nahe liege, der Beschwerdeführer habe seine Asylgründe auf der Grundlage tatsächlicher Ereignisse konstruiert. Insofern sei der geltend gemachte aktuelle Ausreisegrund in Zweifel zu ziehen, zumal es auch an dessen Nachweis fehle.</w:t>
      </w:r>
    </w:p>
    <w:p>
      <w:r>
        <w:rPr>
          <w:b/>
        </w:rPr>
        <w:t>E. 3.2</w:t>
      </w:r>
    </w:p>
    <w:p>
      <w:r>
        <w:t>In seiner am 29. September 2010 eingereichten Rechtsmitteleingabe vertritt der Beschwerdeführer demgegenüber den Standpunkt, entgegen der Meinung des BFM sei die Schaffung von Sicherheitsstrukturen in Kosovo nicht ausreichend, damit von einem effektiven und effizienten Funktionieren staatlicher oder quasistaatlicher Schutzgewährung gesprochen werden könne. Obwohl er sich immer wieder an die UNMIK gewandt und diese um Schutz gebeten habe, sei diese nicht fähig und willens gewesen, ihm gebührenden Schutz vor den Terroristen der AKSh zu geben, so dass er durch die jahrelange Angst zermürbt und gesundheitlich angeschlagen gewesen sei. Eine weitere Erhöhung des Gefahrenpotentials und der Angst um das Wohl seiner Familie sei für ihn nicht mehr zu ertragen gewesen. Demzufolge bestehe in seinem Fall sehr wohl eine asylrelevante Verfolgung. Zudem habe er in Kosovo keine Aufenthaltsalternative gehabt, weil er an keinem anderen Ort in Kosovo sicher gewesen wäre.</w:t>
      </w:r>
    </w:p>
    <w:p>
      <w:r>
        <w:rPr>
          <w:b/>
        </w:rPr>
        <w:t>E. 4.1</w:t>
      </w:r>
    </w:p>
    <w:p>
      <w:r>
        <w:t>Der Beschwerdeführer macht geltend, er fürchte sich vor Behelligungen durch Drittpersonen, nämlich Anhänger der AKSh. Vorweg ist zur AKSh festzuhalten, dass diese Gruppierung im Dezember 1999 nach der Auflösung der Ushtria Çlirimtare e Kosovës, Befreiungsarmee des Kosovo" (UÇK) gegründet wurde und es sich um eine Organisation mit (para-)militärischer Struktur handelt, welche sich seit 1999 zu militärischen Guerilla-Operationen in Kosovo, Süd-Serbien und Mazedonien bekannte. Die Gruppierung unterhält Verbindungen zu ehemaligen Mitgliedern des Kosovo Protection Corps (KPC) und versucht, die Verbindung zu mehreren albanischen Organisationen aufzubauen. Das erklärte Hauptziel der AKSh ist, alle von Albanern bewohnten Gebiete auf dem Balkan zu vereinen (Montenegro, Kosovo, Südserbien, Westmazedonien), welche durch, ihrer Meinung nach, eine falsche Grenzziehung im Jahre 1912 bei der Bildung des Staates Albanien ausserhalb dessen Grenzen gelassen wurden. Die Kommandostruktur der AKSh scheint die gleiche Strategie zu verfolgen, die schon die im September 2001 aufgelöste mazedonische UÇK anwandte. Diese konzentrierte sich mit ihren Aktionen auf die von der internationalen Schutztruppe KFOR nur unzureichend bewachten Grenzgebiete zwischen dem Kosovo und Mazedonien und rekrutierte die notwendigen Kämpfer in der ehemaligen jugoslawischen Provinz. Die Organisation hat in der Vergangenheit für mehrere Anschläge die Verantwortung übernommen, so beispielsweise für den Anschlag auf eine Eisenbahnbrücke nördlich von Mitrovica im April 2003. Ende des Jahres 2007 waren Patrouillen der AKSh in Nordkosovo im von Serben besiedelten Gebiet noch unterwegs. Seit der Unabhängigkeitserklärung Kosovos im Januar 2008 ist die Gruppierung jedoch kaum mehr in Erscheinung getreten. Sodann hat sich die Lage in Kosovo seit der Ausreise des Beschwerdeführers nachhaltig verbessert. Am 17. Februar 2008 erklärte Kosovo sich einseitig als staatlich unabhängig. Als 19 von bislang 56 Staaten hat die Schweiz am 27. Februar 2008 Kosovo als souveränen Staat anerkannt (Erklärung des Bundespräsidenten über die Anerkennung Kosovos und die Aufnahme diplomatischer und konsularischer Beziehungen mit diesem Land). Am 15. Juni 2008 trat die neue Verfassung in Kraft, in deren erstem Artikel Kosovo als Republik sowie als unabhängiger, souveräner, einziger, demokratischer, und unteilbarer Staat definiert wird. Die Souveränität Kosovos wird auch in Artikel zwei nochmals ausführlich geregelt und als Volkssouveränität statuiert. Neben Serbien und Russland lehnen China, Georgien, Moldawien, Rumänien, Zypern und Spanien die Unabhängigkeit Kosovos ab. Das Bundesverwaltungsgericht bescheinigte in einzelnen Entscheiden (vgl. etwa Urteil E-5321/2006 vom 29. Januar 2009) im Einklang mit der Erklärung des Bundespräsidenten vom 27. Februar 2008 Kosovo den Status eines unabhängigen Staates. Am 6. März 2009 bezeichnete zudem der Bundesrat Kosovo als verfolgungssicheren Staat ("Safe Country"). Dieser Beschluss trat am 1. April 2009 in Kraft. Massgebliche Kriterien für die Bezeichnung eines Staates als "Safe Country" sind insbesondere die Einhaltung der Menschenrechte sowie die Anwendung internationaler Konventionen im Menschenrechts- und Flüchtlingsbereich. Nach der hier anzuwendenden Schutztheorie hängt die flüchtlingsrechtliche Relevanz einer nichtstaatlichen Verfolgung vom Vorhandensein eines adäquaten Schutzes durch den Heimatstaat ab. Der Schutz vor nichtstaatlicher Verfolgung im Heimatstaat ist als ausreichend zu qualifizieren,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(vgl. Entscheidungen und Mitteilungen der Schweizerischen Asylrekurskommission [EMARK] 2006 Nr. 18 E. 10.2 f. S. 202 f.; BVGE 2008/4 E. 5.2 S. 37). Aus den Akten ergibt sich, dass die zuständigen Behörden ihren Schutzwillen und ihre Schutzfähigkeit bereits dadurch manifestiert haben, dass sie - worauf vom BFM bereits zu Recht verwiesen wurde - im vorliegenden Fall Ermittlungen aufgenommen und daraufhin die potenziellen Täter festgenommen und den Gerichten zugeführt haben. Dass schliesslich wieder alle Angeklagten freigekommen seien, ändert daran nichts. Von einer Verfolgung oder begründeter Furcht vor einer solchen zum Zeitpunkt der Ausreise des Beschwerdeführers kann somit nicht ausgegangen werden. In Anbetracht der oben dargelegten neueren positiven Entwicklung in Kosovo und der Tatsache, dass die Gruppierung der AKSh offenbar an Macht und Effizienz verloren zu haben scheint, muss im heutigen Zeitpunkt umso weniger davon ausgegangen werden, dass der Beschwerdeführer in absehbarer Zeit und mit erheblicher Wahrscheinlichkeit konkrete Befürchtungen vor Verfolgungsmassnahmen hegen muss. Er hat die objektive Möglichkeit und es ist ihm subjektiv zuzumuten, sich bei allfälligem erneutem Bedarf (wieder) an die heimatlichen Behörden zu wenden und diese um Schutz vor Belästigungen und Drohungen seitens von Drittpersonen zu ersuchen. Aufgrund der Aktenlage ist nicht auch nur annähernd hinreichend dargelegt, dass der kosovarische Staat dem Beschwerdeführer adäquaten Schutz verweigert hätte oder in Zukunft verweigern würde.</w:t>
      </w:r>
    </w:p>
    <w:p>
      <w:r>
        <w:rPr>
          <w:b/>
        </w:rPr>
        <w:t>E. 4.2</w:t>
      </w:r>
    </w:p>
    <w:p>
      <w:r>
        <w:t>Zusammenfassend folgt, dass der Beschwerdeführer keine Gründe nach Art. 3 AsylG nachweisen oder glaubhaft machen kann. Das BFM hat sein Asylgesuch zu Recht abgelehnt. Es erübrigt sich somit, auf die weiteren Ausführungen auf Beschwerdeebene, insbesondere auch zur Glaubhaftigkeit der Vorbringen, und die eingereichten Beweismittel einzugehen, da sie nicht geeignet sind, die Schlussfolgerungen der Vorinstanz in ihrer Verfügung - auf welche vollumfänglich verwiesen werden kann - in Zweifel zu ziehen.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Der Vollzug der Wegweisung des Beschwerdeführers nach Kosovo ist im vorliegenden Fall als zumutbar im Sinne von Art. 83 Abs. 4 AuG zu erachten, da dort keine Situation allgemeiner Gewalt herrscht und er nicht darzutun vermochte, dass er bei einer Rückkehr in sein Heimatland einer konkreten Gefährdungssituation im Sinne der zu beachtenden Bestimmung ausgesetzt wäre. In den Akten finden sich auch keine konkreten Anhaltspunkte dafür, dass er aus individuellen Gründen wirtschaftlicher, sozialer oder gesundheitlicher Natur in eine existenzbedrohende Situation geraten würde. Der heute (...)-jährige Beschwerdeführer ist - soweit aktenkundig - gesund, verfügt über eine überdurchschnittliche Berufsbildung, arbeitete er doch während acht Jahren als (...) für die KFOR und UN auf dem Polizeiposten von A._______ (vgl. A2, S. 2). Zudem spricht er neben seiner Muttersprache Albanisch sehr gut Englisch - die summarische Befragung zu seiner Person im EVZ wollte er ohne Übersetzer auf Englisch durchführen - gut Serbisch und wenig Deutsch (vgl. A2, S. 2). Seine Ehefrau und ihre gemeinsamen Kinder leben nach wie vor in A._______, und seine (Angaben zur Verwandtschaft des Beschwerdeführers) leben ebenfalls in Kosovo (vgl. A2, S. 2), weshalb er dort auch über ein familiäres und soziales Beziehungsnetz verfügt. Dieses wird ihm die Wiederintegration in seiner Heimat erleichtern.</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Nachdem der Beschwerdeführer nicht erwerbstätig ist, demnach weiterhin von seiner Bedürftigkeit auszugehen ist, und die Begehren zum Zeitpunkt der Beschwerdeerhebung nicht als aussichtslos bezeichnet werden konnten, ist das in der Rechtsmitteleingabe vom 29. September 2007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