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E-6541/2013 vom 6. August 2014</w:t>
      </w:r>
    </w:p>
    <w:p>
      <w:r>
        <w:t>Bundesverwaltungsgericht, 2014-08-06, DE</w:t>
      </w:r>
    </w:p>
    <w:p>
      <w:r>
        <w:rPr>
          <w:b/>
        </w:rPr>
        <w:t xml:space="preserve">Quelle: </w:t>
      </w:r>
      <w:r>
        <w:t>https://mcp.opencaselaw.ch/entscheid/bvger_E-6541_2013</w:t>
      </w:r>
    </w:p>
    <w:p>
      <w:r>
        <w:t>FR: TAF E-6541/2013 du 6 août 2014</w:t>
      </w:r>
    </w:p>
    <w:p>
      <w:r>
        <w:t>IT: TAF E-6541/2013 del 6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des Beschwerdeführers namentlich zur Beendigung seiner Zusammenarbeit mit dem MIT als widersprüchlich und daher als nicht glaubhaft. Er habe erst bei der ausführlichen Anhörung geltend gemacht, im Rahmen seiner Aktivitäten für den MIT hätte er auch als Auftragsmörder eingesetzt werden sollen, was er aber abgelehnt habe. Ausserdem habe er sich bezüglich seiner Tätigkeiten für den MIT in weitere Aussagewidersprüche verwickelt. Die Kennt­nisse des Beschwerdeführers vom MIT würden nicht über das hin­aus­gehen, was aus allgemein zugänglichen Quellen beschaffbar sei. Insgesamt seien die diesbezüglichen Aussagen des Beschwerdeführers widersprüchlich, nachgeschoben und teils unsubstanziiert ausgefallen. Die eingereichte Bestätigung vermöge an dieser Schlussfolgerung nichts zu ändern, zumal nicht vorstellbar sei, dass ein Geheimdienst überhaupt solche Bestätigungen ausstellen würde. Das Schreiben beinhalte auch keine konkreten Angaben zu Funktion und Auslandeinsatz des Beschwerdeführers für die Organisation und sei insgesamt als Gefälligkeitsschreiben zu beurteilen, welchem folglich nur geringer Beweiswert zukomme. Die angegebenen Aktivitäten für den MIT seien insgesamt nicht glaubhaft, weshalb vor diesem Hintergrund keine Gefährdung ersichtlich sei. Diese Feststellung werde dadurch bestätigt, dass der Beschwerdeführer sich nach Beendigung der Zusammenarbeit mit der MIT im (...) 2012 noch bis (...) unbehelligt bei den Eltern aufgehalten habe. Gegen die behauptete Verfolgungssituation spreche schliesslich auch die zeitlich verzögerte Einreichung des Asylgesuchs, zumal die diesbezügliche Erklärung des Beschwerdeführers ebenfalls nicht überzeuge.</w:t>
      </w:r>
    </w:p>
    <w:p>
      <w:r>
        <w:rPr>
          <w:b/>
        </w:rPr>
        <w:t>E. 4.2.1</w:t>
      </w:r>
    </w:p>
    <w:p>
      <w:r>
        <w:t>Der Beschwerdeführer führt in seinem Rechtsmittel aus, entgegen der Auffassung des BFM seien die Angaben zur Beendigung seiner Zusammenarbeit mit dem MIT nicht widersprüchlich. Die Aufdeckung seiner Spionagetätigkeit könne nicht mit der erfolglosen Ausübung eines normalen Auftrags verglichen werden, wie dies das BFM tue. Seine Angaben beispielsweise zu den von ihm zu beschattenden Personen in G._______ und zu seiner dortigen "offiziellen" Arbeit in einer (...)unternehmung seien glaubhaft dargelegt. Dass er einmal davon gesprochen habe, ihm sei nach der Rückkehr in die Türkei im (...) 2012 das sofortige Verlassen des Heimatstaates nahegelegt worden respektive er sei angewiesen worden, auf weitere Anweisungen zu warten, sei kein Widerspruch, zumal "sofort" im Sprachgebrauch sehr relativ benutzt werde. Er sei nur ein einfacher Informant des MIT gewesen, und es liege daher in der Natur der Sache, dass er nicht vertiefte Kenntnisse über den Geheimdienst habe. Der MIT kenne zwei Arten von Mitarbeitenden, die Informanten und die Auftragskiller. Vor diesem Hintergrund sei nachvollziehbar, dass er zu einem frühen Stadium angefragt worden sei, ob er nicht als Auftragsmörder arbeiten wolle. Bezüglich der eingereichten Be­stätigung sei festzuhalten, dass F._______ den Beschwerdeführer mutmasslich ohne Wissen des MIT ins Ausland geschickt habe und daher keine weitere hochoffizielle Bestätigung habe erwartet werden können.</w:t>
      </w:r>
    </w:p>
    <w:p>
      <w:r>
        <w:rPr>
          <w:b/>
        </w:rPr>
        <w:t>E. 4.2.2</w:t>
      </w:r>
    </w:p>
    <w:p>
      <w:r>
        <w:t>Es sei durchaus nachvollziehbar, dass er nach der Einreise in die Schweiz zunächst untergetaucht, bei seinem Kontaktmann auf weitere Anordnungen des MIT gewartet und erst nach Rücksprache mit F._______, über den besagten Kontaktmann, sein Asylgesuch gestellt habe. Dass er seitens des MIT diese hohe Protektion geniesse, liege wohl daran, dass er einiges über diesen Geheimdienst wisse und zudem gegenüber diesem sehr loyal sei.</w:t>
      </w:r>
    </w:p>
    <w:p>
      <w:r>
        <w:rPr>
          <w:b/>
        </w:rPr>
        <w:t>E. 5</w:t>
      </w:r>
    </w:p>
    <w:p>
      <w:r>
        <w:t>Das Bundesverwaltungsgericht kommt nach Würdigung der gesamten Akten zum Schluss, dass die Vorbringen des Beschwerdeführers den Anforderungen zur Bejahung der Flüchtlingseigenschaft nicht genügen.</w:t>
      </w:r>
    </w:p>
    <w:p>
      <w:r>
        <w:rPr>
          <w:b/>
        </w:rPr>
        <w:t>E. 5.1</w:t>
      </w:r>
    </w:p>
    <w:p>
      <w:r>
        <w:t>So ist die Feststellung des BFM nicht zu beanstanden, der Beschwerdeführer habe seine Arbeitstätigkeit in der H._______ widersprüchlich geschildert: Einmal gab er hierzu an, er habe in der (...) gearbeitet (vgl. Protokoll der Anhörung vom 8. August 2013 S. 3); dann wiederum erklärte er, er habe bei der H._______ das Personal kontrolliert. So hätten alle Mitarbeiter in einem Zimmer jeweils bei Arbeits­beginn und -ende ihre Unterschrift leisten müssen, was er seinerseits registriert habe (vgl. a.a.O. S. 10). Auf die unterschiedlichen Angaben hingewiesen, erklärte der Beschwerdeführer, er habe nur in "seiner Freizeit" über Mittag manchmal in (...) geholfen (vgl. a.a.O. S. 11). Diesfalls wäre allerdings nicht nachvollziehbar, weshalb der Beschwerdeführer diese "Freizeitbeschäftigung" zuerst und ausschliesslich als seine Tätigkeit in der H._______ dargestellt hätte. Diese Angaben können daher nicht geglaubt werden. Dies gilt umso weniger, als er in der Beschwerde eine neue Variante bezüglich der angeblich durchgeführten Personenkontrollen beschreibt: So sollen nun die höhergestellten Beschäftigten ihre Bewegungen jeweils unterschriftlich bestätigt haben, während der Beschwerdeführer beim einfachen Personal lediglich die An- oder Abwesenheit notiert haben will (vgl. Beschwerde Bst. I Ziff. 1.1/e). Schliesslich sind auch grundsätzliche Zweifel daran anzumelden, dass der Beschwerdeführer als nicht einmal von der H._______ offiziell angestellter Arbeitnehmer, der seinen Lohn von seinem Kontaktmann J._______ erhalten habe, vom Personalchef der H._______ mit einer solch sensiblen Personenkontrolle beauftragt worden sein soll (vgl. Protokoll Anhörung S. 10).</w:t>
      </w:r>
    </w:p>
    <w:p>
      <w:r>
        <w:rPr>
          <w:b/>
        </w:rPr>
        <w:t>E. 5.2</w:t>
      </w:r>
    </w:p>
    <w:p>
      <w:r>
        <w:t>Das BFM hat auch zu Recht die Art der Beendigung des angeblichen MIT-Einsatzes des Beschwerdeführers in G._______ in Zweifel gezogen. So hat er einmal davon gesprochen, seine Identität sei aufgeflogen und er sei als Informant enttarnt worden (vgl. Protokoll BZP S. 6 und 7), was voraussetzt, dass die entsprechenden Stellen in G._______ von seinen Aktivitäten erfahren haben müssten. Andererseits erklärte er in der Anhörung, nach seiner Rückkehr in die Türkei im (...) 2012 habe man ihm plötzlich erklärt, sein Auftrag sei beendet, den Grund dafür werde er später erfahren (vgl. Protokoll Anhörung S. 2). Dabei stellte er seine Rück­berufung in die Türkei klar in Zusammenhang mit einer Anfrage des Kontaktmannes in G._______: "...J._______ fragte mich im (...) 2012, ob ich bereit wäre, mich als Auftragskiller zur Verfügung zu stellen. Ich verneinte dies und zwei Monate später wurde ich dann in die Türkei verordnet." (vgl. a.a.O. S. 3). In diesem Zusammenhang ist einerseits festzustellen, dass der Beschwerdeführer den angeblichen Versuch der Anwerbung als Auftragsmörder in der ersten Befragung mit keinem Wort erwähnt hatte. Andererseits soll er gemäss einer anderen Darstellung bei der zweiten Befragung vom MIT bereits bei den Anwerbungsgesprächen im (...) 2010 als Auftragsmörder angefragt worden sein: "Bei einem dieser Gespräche fragte er [F._______, Anmerkung BVGer] mich, ob ich bereit wäre, als Auftragskiller zu arbeiten. Ich verneinte es sofort." (vgl. a.a.O. S. 6).</w:t>
      </w:r>
    </w:p>
    <w:p>
      <w:r>
        <w:rPr>
          <w:b/>
        </w:rPr>
        <w:t>E. 5.3</w:t>
      </w:r>
    </w:p>
    <w:p>
      <w:r>
        <w:t>Sodann ist nicht nachvollziehbar, wieso der Beschwerdeführer, der einmal sagt, er habe als einfacher Informant nur über rudimentäres Wissen über die MIT-Organisation verfügt (vgl. Beschwerde S. 5) und die Familie wären bei seinem weiterem Verbleib in der Türkei durch den MIT gefährdet gewesen (vgl. Protokoll der Anhörung vom 8. August 2013 S. 8 und 12), andererseits gerade wegen seiner grossen Insiderkenntnisse vom MIT protegiert worden sein soll (vgl. Beschwerde S. 7).</w:t>
      </w:r>
    </w:p>
    <w:p>
      <w:r>
        <w:rPr>
          <w:b/>
        </w:rPr>
        <w:t>E. 5.4</w:t>
      </w:r>
    </w:p>
    <w:p>
      <w:r>
        <w:t>Allgemein fällt beim Aussageverhalten auf, dass der Beschwerdeführer seine Argumentation offensichtlich wiederholt den von der Vorinstanz festgestellten Widersprüchen und Unklarheiten anzupassen versucht (und sich dabei in neue Ungereimtheiten verwickelt, welche das Bild der Unglaubhaftigkeit bestätigen).</w:t>
      </w:r>
    </w:p>
    <w:p>
      <w:r>
        <w:rPr>
          <w:b/>
        </w:rPr>
        <w:t>E. 5.5</w:t>
      </w:r>
    </w:p>
    <w:p>
      <w:r>
        <w:t>Schliesslich ist mit der Vorinstanz festzustellen, dass auch das Verhalten des Beschwerdeführers nach seiner Einreise in die Schweiz nicht demjenigen einer sich tatsächlich verfolgt fühlenden Person entspricht: Es ist nicht nachvollziehbar, dass er nicht nach der Einreise in die Schweiz, jedenfalls aber nach Ablauf des für (...) Monate gültigen Visums im (...) 2013 und allerspätestens im (...) 2013, als er erfahren habe, dass der MIT nichts mehr für ihn tun könne, sein Asylgesuch eingereicht, sondern damit (...) weitere Monate zugewartet hat. Die dies­bezüglichen Erklärungsversuche in der Beschwerde vermögen nicht zu überzeugen.</w:t>
      </w:r>
    </w:p>
    <w:p>
      <w:r>
        <w:rPr>
          <w:b/>
        </w:rPr>
        <w:t>E. 5.6</w:t>
      </w:r>
    </w:p>
    <w:p>
      <w:r>
        <w:t>Der Beschwerdeführer hat zum Beweis seiner Aktivitäten für den Geheimdienst eine Bestätigung der (...), unterzeichnet von F._______, eingereicht. Es ist in der Tat in keiner Weise nachvollziehbar, dass ein Dienst, der naturgemäss im Geheimen operativ tätig ist, solche Bestätigungen ausstellt. Dies umso weniger vor dem Hintergrund der Aussage des Beschwerdeführers, wonach beispielsweise Mitarbeiter des MIT nie Berufsausweise auf sich tragen würden, um nicht enttarnt zu werden (vgl. Protokoll Anhörung S. 5).</w:t>
      </w:r>
    </w:p>
    <w:p>
      <w:r>
        <w:rPr>
          <w:b/>
        </w:rPr>
        <w:t>E. 5.7</w:t>
      </w:r>
    </w:p>
    <w:p>
      <w:r>
        <w:t>Die Sachverhaltsdarstellung des Beschwerdeführers ist nach dem Gesagten konstruiert und widersprüchlich. Es gelingt ihm nicht, Gründe nach Art. 3 AsylG glaubhaft zu machen.</w:t>
      </w:r>
    </w:p>
    <w:p>
      <w:r>
        <w:rPr>
          <w:b/>
        </w:rPr>
        <w:t>E. 5.8</w:t>
      </w:r>
    </w:p>
    <w:p>
      <w:r>
        <w:t>An diesen Feststellungen vermögen auch die mit Eingabe vom 26. Februar 2014 eingereichten Foto-Ausdrucke nichts zu ändern, die den Beschwerdeführer unter anderem "vor der Baustelle des L._______ in M._______" und "bei der Arbeit" zeigen sollen: Das erste Bild zeigt den Beschwerdeführer in Bauarbeitermontur vor einem in Konstruktion befindlichen Gebäude, dessen Form starke Ähnlichkeit mit L._______ aufweist; die übrigen Bilder, auf denen er in Innenräumen zu sehen sei, lassen sich örtlich nicht zuordnen. Selbst wenn er tatsächlich in M._______ an der Entstehung dieses (durch die H._______ erstellten; vgl. http://www.H._______.com, aufgerufen am 5.8.2014) Bauwerks in irgendeiner Weise beteiligt gewesen sein sollte, ändert dies nichts an der offensichtlichen Unglaubhaftigkeit des Kerns der Asylbegründung.</w:t>
      </w:r>
    </w:p>
    <w:p>
      <w:r>
        <w:rPr>
          <w:b/>
        </w:rPr>
        <w:t>E. 5.9</w:t>
      </w:r>
    </w:p>
    <w:p>
      <w:r>
        <w:t>Der Sachverhalt ist hinreichend erstellt, zusätzliche Abklärungen - sowie Ausführungen zu weiteren Ungereimtheiten, die bei Durchsicht der Akten ins Auge springen - erübrigen sich daher. Der nicht spezifisch begründete Antrag auf Rückweisung des Verfahrens an die Vorinstanz ist abzuweisen.</w:t>
      </w:r>
    </w:p>
    <w:p>
      <w:r>
        <w:rPr>
          <w:b/>
        </w:rPr>
        <w:t>E. 5.10</w:t>
      </w:r>
    </w:p>
    <w:p>
      <w:r>
        <w:t>Die Vorinstanz hat das Asylgesuch des Beschwerdeführers nach dem Gesagten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Eine solche Situation, die den seit 1993 in C._______ wohnhaft gewesenen Beschwerdeführer als Gewalt- oder de-facto-Flüchtling qualifizieren würde, liegt nicht vor, zumal in der Türkei (mit Ausnahme der Provinzen Hakkari und Sirnak, vgl. BVGE 2013/12) in konstanter Praxis nicht von einer generellen Unzumutbarkeit des Wegweisungsvollzugs ausgegangen wird.</w:t>
      </w:r>
    </w:p>
    <w:p>
      <w:r>
        <w:rPr>
          <w:b/>
        </w:rPr>
        <w:t>E. 7.3.2</w:t>
      </w:r>
    </w:p>
    <w:p>
      <w:r>
        <w:t>Individuelle, über die allgemeine Situation hinausgehende Gründe für eine Unzumutbarkeit des Vollzugs sind den vorliegenden Akten ebenfalls nicht zu entnehmen. Der Beschwerdeführer ist frei von familiären Verpflichtungen und verfügt über eine gute Schulbildung sowie über Berufserfahrungen. Es wird ihm nach der Rückkehr in die Türkei - nötigenfalls anfänglich mit der Hilfe aus seinem verwandtschaftlichen Beziehungsnetz - möglich sein, seine wirtschaftliche Existenz zu sichern.</w:t>
      </w:r>
    </w:p>
    <w:p>
      <w:r>
        <w:rPr>
          <w:b/>
        </w:rPr>
        <w:t>E. 7.3.3</w:t>
      </w:r>
    </w:p>
    <w:p>
      <w:r>
        <w:t>In Würdigung aller Vorbringen ist der Vollzug der Wegweisung daher sowohl in allgemeiner als auch in individueller Hinsicht als zumutbar zu qualifizieren.</w:t>
      </w:r>
    </w:p>
    <w:p>
      <w:r>
        <w:rPr>
          <w:b/>
        </w:rPr>
        <w:t>E. 7.4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Da die Rechtsbegehren nicht als aussichtslos im Sinn von Art. 65 Abs. 1 VwVG bezeichnet werden konnten und gemäss Akten von seiner prozessualen Bedürftigkeit ausgegangen werden darf, ist in Gutheissung des Gesuchs um Gewährung der unentgeltlichen Prozessführung auf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