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E-6537/2017 vom 11. Juli 2018</w:t>
      </w:r>
    </w:p>
    <w:p>
      <w:r>
        <w:t>Bundesverwaltungsgericht, 2018-07-11, FR</w:t>
      </w:r>
    </w:p>
    <w:p>
      <w:r>
        <w:rPr>
          <w:b/>
        </w:rPr>
        <w:t xml:space="preserve">Quelle: </w:t>
      </w:r>
      <w:r>
        <w:t>https://mcp.opencaselaw.ch/entscheid/bvger_E-6537_2017</w:t>
      </w:r>
    </w:p>
    <w:p>
      <w:r>
        <w:t>FR: TAF E-6537/2017 du 11 juillet 2018</w:t>
      </w:r>
    </w:p>
    <w:p>
      <w:r>
        <w:t>IT: TAF E-6537/2017 del 11 luglio 2018</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 délai prescrits par la loi, le recours est recevable (art. 48 al. 1 et 52 al. 1 PA et art. 108 al. 1 LAsi).</w:t>
      </w:r>
    </w:p>
    <w:p>
      <w:r>
        <w:rPr>
          <w:b/>
        </w:rPr>
        <w:t>E. 2</w:t>
      </w:r>
    </w:p>
    <w:p>
      <w:r>
        <w:t>La recourante n'a pas recouru contre la décision du SEM en tant qu'elle rejette sa demande d'asile, de sorte que, sous cet angle, elle a acquis force de chose décidée.</w:t>
      </w:r>
    </w:p>
    <w:p>
      <w:r>
        <w:rPr>
          <w:b/>
        </w:rPr>
        <w:t>E. 3.1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3.2</w:t>
      </w:r>
    </w:p>
    <w:p>
      <w:r>
        <w:t>Aucune exception à la règle générale du renvoi n'étant en l'occurrence réalisée, le Tribunal est tenu, de par la loi, de confirmer cette mesure.</w:t>
      </w:r>
    </w:p>
    <w:p>
      <w:r>
        <w:rPr>
          <w:b/>
        </w:rPr>
        <w:t>E. 4</w:t>
      </w:r>
    </w:p>
    <w:p>
      <w:r>
        <w:t>L'exécution du renvoi est ordonnée si elle est licite, raisonnablement exigible et possible. Si ces conditions ne sont pas réunies, l'admission provisoire doit être prononcée. Celle-ci est réglée par l'art. 83 LEtr (RS 142.20).</w:t>
      </w:r>
    </w:p>
    <w:p>
      <w:r>
        <w:rPr>
          <w:b/>
        </w:rPr>
        <w:t>E. 5.1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 (ATAF 2011/24 consid. 10.2 ; 2009/51 consid. 5.4).</w:t>
      </w:r>
    </w:p>
    <w:p>
      <w:r>
        <w:rPr>
          <w:b/>
        </w:rPr>
        <w:t>E. 5.2</w:t>
      </w:r>
    </w:p>
    <w:p>
      <w:r>
        <w:t>En l'occurrence, c'est sur la question de l'exigibilité que l'autorité de céans doit porter son examen.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8.1-8.3).</w:t>
      </w:r>
    </w:p>
    <w:p>
      <w:r>
        <w:rPr>
          <w:b/>
        </w:rPr>
        <w:t>E. 5.3</w:t>
      </w:r>
    </w:p>
    <w:p>
      <w:r>
        <w:t>S'agissant de l'état de santé de la recourante,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LEtr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(ATAF 2011/50 consid. 8.3; 2009/2 consid. 9.3.2).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 Jurisprudence et informations de la Commission suisse de recours en matière d'asile [JICRA] 2003 n° 24 consid. 5b).</w:t>
      </w:r>
    </w:p>
    <w:p>
      <w:r>
        <w:rPr>
          <w:b/>
        </w:rPr>
        <w:t>E. 5.4</w:t>
      </w:r>
    </w:p>
    <w:p>
      <w:r>
        <w:t>A ce sujet, dans un arrêt assez récent, auquel il y a lieu de se référer (arrêt D-2325/2015 du 20 avril 2016, consid. 6.3-6.5 et les références citées), le Tribunal a eu l'occasion de se pencher longuement sur le système de santé publique en Géorgie. Il a ainsi constaté que l'assurance-maladie universelle y était entrée en vigueur en 2013. Actuellement, environ 90% de la population en bénéficie, et la performance de cette assurance peut être considérée comme satisfaisante.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w:t>
      </w:r>
    </w:p>
    <w:p>
      <w:r>
        <w:rPr>
          <w:b/>
        </w:rPr>
        <w:t>E. 5.5</w:t>
      </w:r>
    </w:p>
    <w:p>
      <w:r>
        <w:t>En l'espèce, le traitement reçu en Suisse apparaît avoir amélioré l'état de santé de la recourante. D'après le plus récent rapport médical, du (...) avril 2018, le danger d'hémorragies provenant des varices oesophagiennes est maîtrisé, après l'intervention chirurgicale de juillet 2017, et le syndrome myéloprolifératif, ainsi que la cirrhose, sont surveillés de près. L'intéressée, à la date du présent arrêt, ne se trouve donc plus dans un danger pressant menaçant sa survie à court terme. Cela étant, il demeure que son état n'a pu faire l'objet d'un diagnostic correct en Géorgie, et qu'elle n'a pu y recevoir de traitement adéquat. La situation ne serait certes plus la même en cas de retour, les soins et le suivi qui lui sont nécessaires (prise des médicaments indiqués par les thérapeutes suisses) étant maintenant clairement identifiés, et pouvant être assurés en Géorgie, où leur prise en charge est semble-t-il possible. Toutefois, la recourante ne s'en trouve pas pour autant à l'abri d'une brusque et grave détérioration de son état, dans la mesure où l'évolution vers une leucémie ou une anémie grave est susceptible de survenir, le traitement et les contrôles (dont celui du dispositif "TIPS") viendraient-ils à s'interrompre. Or ce danger ne peut être écarté : l'intéressée sera en pratique tenue de se rendre régulièrement à Tbilissi, assez loin de sa ville de C._______ (260 km), qui n'apparaît pas disposer des structures de soins nécessaires ; outre les difficultés pratiques que cela suppose, il n'est pas non plus attesté que les frais nécessaires seront couverts de manière complète, et ni la recourante ni sa famille n'apparaissent en mesure de les assumer en recourant à leurs propres moyens. Enfin, les contrôles à mener nécessitent une prise en charge multidisciplinaire, impliquant plusieurs spécialités, dont la disponibilité rapide n'est pas assurée. Par ailleurs, les thérapeutes, depuis l'arrivée de l'intéressée en Suisse, sont unanimes à estimer qu'une greffe hépatique est indispensable à terme, et que sa nécessité urgente ne peut être écartée, en fonction de l'évolution de la situation médicale. Force est en effet de rappeler que l'état d'un malade du foie peut se dégrader rapidement, parfois en quelques jours seulement (cf. Le fait médical n° 44, Transplantation : succès, limites, espoirs, 27 mars 2009, in http://www.lefaitmedical.ch/fr/articles/la-transplantation-hepatique-pour-qui-quand-comment-40-154, consulté le 4 juillet 2018). Or une telle opération, en Géorgie, n'est possible que dans une clinique privée de F._______, selon l'étude menée par le SEM, et les frais (l'équivalent de 48.000 francs) en seraient à la charge de la patiente.</w:t>
      </w:r>
    </w:p>
    <w:p>
      <w:r>
        <w:rPr>
          <w:b/>
        </w:rPr>
        <w:t>E. 5.6</w:t>
      </w:r>
    </w:p>
    <w:p>
      <w:r>
        <w:t>Dans ces circonstances, il apparaît qu'une exécution du renvoi de l'intéressée vers la Géorgie constituerait, à la date du présent arrêt, un risque trop important. Une telle mesure doit dès lors être considérée comme inexigible, et il y a lieu de prononcer l'admission provisoire de A._______. Celle-ci, en principe d'une durée d'un an (art. 85 al. 1 LEtr), renouvelable si nécessaire, apparaît mieux à même d'écarter les risques sérieux qu'elle court actuellement en cas de retour. En fonction de l'évolution de son état de santé et d'un éclaircissement des perspectives à ce sujet, il appartiendra au SEM, le moment venu, de revoir la situation et d'estimer si le maintien de l'admission provisoire se justifie.</w:t>
      </w:r>
    </w:p>
    <w:p>
      <w:r>
        <w:rPr>
          <w:b/>
        </w:rPr>
        <w:t>E. 6</w:t>
      </w:r>
    </w:p>
    <w:p>
      <w:r>
        <w:t>Dès lors, le recours doit être admis et la décision du SEM du 7 novembre 2017 annulée, en tant qu'elle ordonne l'exécution du renvoi de l'intéressée. L'autorité de première instance est donc invitée à prononcer son admission provisoire, en l'absence d'éléments de nature à s'y opposer (art. 83 al. 7 LEtr).</w:t>
      </w:r>
    </w:p>
    <w:p>
      <w:r>
        <w:rPr>
          <w:b/>
        </w:rPr>
        <w:t>E. 7.1</w:t>
      </w:r>
    </w:p>
    <w:p>
      <w:r>
        <w:t>Compte tenu de l'issue de la procédure, il n'y a pas lieu de percevoir de frais (art. 63 al. 2 PA).</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l'espèce, le Tribunal fixe le montant des dépens, sur la base de la note de frais jointe au recours (art. 14 al. 2 du règlement du 21 février 2008 concernant les frais, dépens et indemnités fixés par le Tribunal administratif fédéral [FITAF, RS 173.320.2]), d'un montant de 782,50 francs, et d'une estimation raisonnable des frais ultérieurs (deux répliques et dépôt de plusieurs rapports médicaux), à un total de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