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E-6534/2025 vom 24. November 2025</w:t>
      </w:r>
    </w:p>
    <w:p>
      <w:r>
        <w:t>Bundesverwaltungsgericht, 2025-11-24, FR</w:t>
      </w:r>
    </w:p>
    <w:p>
      <w:r>
        <w:rPr>
          <w:b/>
        </w:rPr>
        <w:t xml:space="preserve">Quelle: </w:t>
      </w:r>
      <w:r>
        <w:t>https://mcp.opencaselaw.ch/entscheid/bvger_E-6534_2025</w:t>
      </w:r>
    </w:p>
    <w:p>
      <w:r>
        <w:t>FR: TAF E-6534/2025 du 24 novembre 2025</w:t>
      </w:r>
    </w:p>
    <w:p>
      <w:r>
        <w:t>IT: TAF E-6534/2025 del 24 novembre 2025</w:t>
      </w:r>
    </w:p>
    <w:p>
      <w:pPr>
        <w:pStyle w:val="Heading2"/>
      </w:pPr>
      <w:r>
        <w:t>Regeste</w:t>
      </w:r>
    </w:p>
    <w:p>
      <w:r>
        <w:t>Asile et renvoi (procédure accélérée)</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selon les pièces médicales au dossier, le suivi médical du recourant n’a débuté que le 22 août 2022 avec une consultation en urgence auprès du H._______ suivie d’une hospitalisation en psychiatrie sur un mode volontaire, soit postérieurement au prononcé de la décision litigieuse du 19 août 2025, que, par conséquent, le reproche du recourant au SEM d’avoir manqué à son obligation de lui impartir un délai pour produire un rapport médical est infondé (cf. ATAF 2009/50 consid. 10.2.2 et 10.2.3), que l’exécution du renvoi ne contrevient pas au principe de non-refoulement de l’art. 5 LAsi, le recourant n’ayant pas rendu</w:t>
      </w:r>
    </w:p>
    <w:p>
      <w:r>
        <w:t>E-6534/2025 Page 12 vraisemblable qu'il serait, en cas de retour dans son pays, exposé à un sérieux préjudice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 seuil élevé pour l'application de l'art. 3 CEDH dans les affaires relatives à l'éloignement des étrangers gravement malades (cf. arrêts de la Cour européenne des droits de l’homme [CourEDH] du 7 décembre 2021, en l'affaire Savran c. Danemark [GC], no 57467/15, par. 139 ; arrêt de la CourEDH du 13 décembre 2016, en l'affaire Paposhvili c. Belgique [GC], no 41738/10, par. 178 et 183) n’est en l’espèce pas atteint, qu’à ce sujet, il est renvoyé, mutatis mutandis, au considérant ci-après concernant l'absence d'une mise en danger concrète du recourant pour cas de nécessité médicale, qu’au vu de ce qui précède, l’exécution du renvoi s’avère licite au sens de l’art. 83 al. 3 LEI a contrario, que, s’agissant de l’exigibilité de l’exécution du renvoi (cf. art. 83 al. 4 LEI a contrario ; ATAF 2014/26 consid. 7.3 à 7.10 ; 2011/50 consid. 8.3), il convient de relever ce qui suit, que, selon la jurisprudence, l’Angola, hors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w:t>
      </w:r>
    </w:p>
    <w:p>
      <w:r>
        <w:t>E-6534/2025 Page 13 que, dans le cadre d’une évaluation globale, il y a lieu de tenir compte non seulement des ressources propres à cette personne, notamment de son âge, de son genre, de son état de santé, de son niveau d’instruction et de ses formation et expérience professionnelles, mais aussi de l’existence d’un réseau familial ou social sur place, ainsi que des possibilités concrètes pour elle d’accéder au minimum vital et de disposer d’un logement, qu’en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 (cf. ATAF 2014/26 consid. 9, spéc. 9.14), qu’à ce stade, il y a lieu d'examiner si le renvoi du recourant en Angola le met concrètement en danger en raison d’une situation critique sur le plan existentiel, que la nécessité alléguée dans le recours de la prise d’une médication pour des reflux œsophagiens n’est pas établie par pièce, que, selon les pièces médicales au dossier, le recourant nécessite un suivi psychiatrique bimensuel et un traitement antidépresseur et neuroleptique en raison d’un épisode dépressif sévère sans symptômes psychotiques, que des soins médicaux essentiels, stationnaires ou ambulatoires, pour les troubles psychiques sont disponibles en Angola, en particulier à l’hôpital psychiatrique de Luanda, ville dont provient le recourant, ou à l’hôpital psychiatrique de Lubango, qu’ils sont également accessibles au regard de la gratuité de ceux dispensés dans les infrastructures publiques (cf. arrêts du Tribunal E-3077/2025 du 4 août 2025 ; E-1954/2025 du 28 avril 2025 consid. 8.7.9 ; D-4224/2023 du 4 juillet 2024, E-375/2022 du 8 avril 2024 consid. 10.5.2 ; E-3488/2023 du 15 août 2023), qu’en outre, pour faire face aux coûts des médicaments qu’il sera possiblement amené à devoir se procurer dans le secteur privé compte tenu de leur fréquente indisponibilité dans les hôpitaux publics (cf. ELISA DULCE JOÃO FUNDANGA CALIPI ET AL., The patient ‘must find his own way’: public policies concerning access to medicines in Angola, p. 2, in : Journal</w:t>
      </w:r>
    </w:p>
    <w:p>
      <w:r>
        <w:t>E-6534/2025 Page 14 of Pharmaceutical Policy and Practice, Vol. 18, No 1, 2025, en ligne sur : &lt; https://pmc.ncbi.nlm.nih.gov/articles/PMC12224722/pdf/JPPP_18_2521 459.pdf &gt; [consulté le 21.11.2025]) et éviter toute interruption du traitement médical et médicamenteux à son retour en Angola,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 que les facteurs favorables à la réinsertion socio-économique du recourant en Angola mis en évidence par le SEM sont pour le reste demeurés incontestés, que le Tribunal les fait siens et renvoie pour le surplus en ce qui les concerne aux considérants de la décision attaquée (cf. chap. III ch. 2 p. 5), suffisamment motivée, que, s'agissant du risque suicidaire, il y a lieu de mettre en évidence que le recourant a connu une péjoration supplémentaire de sa santé mentale et réactionnelle à sa situation de requérant d'asile débouté en première instance, qu’en effet, il a dû être pris en charge d'urgence par un médecin et être hospitalisé du 22 août au 3 septembre 2025 pour une mise à l'abri d’idées suicidaires actives en réaction à une perte d’espoir suite à la décision négative du SEM du 19 août 2025, avec l’introduction d’une médication psychotrope, que cette hospitalisation est récente (moins de trois mois à compter de la date de la sortie), qu’en outre, d’après le rapport médical succinct le plus récent, du 3 novembre 2025, le degré le plus sévère de la dépression est toujours diagnostiqué au recourant, même si des idées suicidaires passives ont été rapportées en dernier lieu dans le rapport médical succinct du 29 septembre 2025, qu’il ressort également du rapport médical succinct du 29 septembre 2025 que le recourant a souhaité une réduction de la médication neuroleptique apparemment contre l’avis médical,</w:t>
      </w:r>
    </w:p>
    <w:p>
      <w:r>
        <w:t>E-6534/2025 Page 15 que, de plus, sa maladie dépressive s’inscrit dans une période de deuil, que, dans ces circonstances, le risque de suicide pourrait être qualifié de réel et immédiat au sens de la jurisprudence de la CourEDH (cf. arrêt CourEDH du 31 janvier 2019, en l'affaire Fernandes de Oliveira c. Portugal [GC], no 78103/14, par. 115 et 126 et réf. cit.) si la décision d'exécution du renvoi présentement confirmée devait être mise en œuvre à brève échéance, que, partant, le SEM est appelé à fixer un nouveau délai de départ plus long et approprié (cf. art. 64d al. 1 LEI), de sorte à ce que le recourant puisse mettre en place, avec l'aide de ses thérapeutes, les conditions adéquates lui permettant de se préparer psychologiquement à son retour dans son pays d'origine, que, dans l'hypothèse où ce risque suicidaire élevé devait subsister, il appartiendrait à l'autorité cantonale en charge de l'exécution du renvoi du recourant de bien l'organiser, soit notamment de prévoir une aide au retour médicale adéquate (cf. supra) et de prendre les autres précautions appropriées que l'on peut raisonnablement attendre d'elle pour prévenir la réalisation d'un acte auto-agressif, dont un accompagnement médical sur le vol (cf. arrêt de la CourEDH du 30 juin 2015, en l’affaire A.S. c. Suisse, no 39350/13, par. 34 et réf. cit. ; arrêts du TF 2C_348/2020 du 7 octobre 2020 consid. 7.4.6 ; 2D_14/2018 du 13 août 2018 consid. 7.2 ; 2C_837/2016 du 23 décembre 2016 consid. 4.4.5 à 4.4.8 ; 2C_856/2015 du 10 octobre 2015 consid. 3, spéc. 3.2.1 ; voir aussi ATF 139 II 393 consid. 5.2.2), qu’au vu de ce qui précède, le renvoi du recourant en Angola ne le met pas concrètement en danger au sens de l'art. 83 al. 4 LEI, le SEM étant invité à fixer un délai de départ plus long et approprié et les autorités en charge de l'exécution du renvoi tenues de bien l'organiser,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47 al. 1 LAsi et ATAF 2008/34 consid. 12),</w:t>
      </w:r>
    </w:p>
    <w:p>
      <w:r>
        <w:t>E-6534/2025 Page 16 qu’au vu de ce qui précède, le recours doit également être rejeté en tant qu’il conteste le renvoi et l’exécution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al. 3 et al. 4 LAsi), que, vu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qu’à titre exceptionnel, lesdits frais sont entièrement remis (cf. art. 63 al. 1 in fine PA et art. 6 let. b FITAF),</w:t>
      </w:r>
    </w:p>
    <w:p>
      <w:r>
        <w:t>E-6534/2025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