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E-6532/2013 vom 2. Dezember 2013</w:t>
      </w:r>
    </w:p>
    <w:p>
      <w:r>
        <w:t>Bundesverwaltungsgericht, 2013-12-02, DE</w:t>
      </w:r>
    </w:p>
    <w:p>
      <w:r>
        <w:rPr>
          <w:b/>
        </w:rPr>
        <w:t xml:space="preserve">Quelle: </w:t>
      </w:r>
      <w:r>
        <w:t>https://mcp.opencaselaw.ch/entscheid/bvger_E-6532_2013</w:t>
      </w:r>
    </w:p>
    <w:p>
      <w:r>
        <w:t>FR: TAF E-6532/2013 du 2 décembre 2013</w:t>
      </w:r>
    </w:p>
    <w:p>
      <w:r>
        <w:t>IT: TAF E-6532/2013 del 2 dicembre 2013</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formgenügend eingereichte Beschwerde (Art. 108 Abs. 2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Beurteilungskompetenz des Bundesverwaltungsgerichts ist bei Beschwerden gegen Nichteintretensentscheide, die in Anwendung von Art. 32 Abs. 2 Bst. a i.V.m. Art. 32 Abs. 3 AsylG ergingen, nicht auf die Frage beschränkt, ob die Vorinstanz auf das Asylgesuch zu Recht nicht eingetreten ist. Vielmehr bildet auch die Flüchtlingseigenschaft Streitgegenstand. Im Rahmen einer summarischen Prüfung ist das offenkundige Fehlen der Flüchtlingseigenschaft des Beschwerdeführers und von Wegweisungsvollzugshindernissen zu beurteilen (vgl. BVGE 2007/8 E. 2.1 und 5.6.5). Bezüglich der Wegweisung und des Wegweisungsvollzuges ist die Beurteilungskompetenz nicht beschränkt, da dies die Vorinstanz materiell geprüft hat (vgl. BVGE 2007/8 E. 2.1).</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aufgrund der Anhörung erweist, dass zusätzliche Abklärungen zur Feststellung der Flüchtlingseigenschaft oder eines Wegweisungsvollzugshindernisses nötig sind (Bst. c).</w:t>
      </w:r>
    </w:p>
    <w:p>
      <w:r>
        <w:rPr>
          <w:b/>
        </w:rPr>
        <w:t>E. 3.2</w:t>
      </w:r>
    </w:p>
    <w:p>
      <w:r>
        <w:t>Die Vorinstanz hält in der angefochtenen Verfügung fest, die Angaben des Beschwerdeführers, er habe nie irgendwelche Identitäts- oder Ausweispapiere besessen, seien nicht nachvollziehbar und realitätsfremd. Gerade in Abidjan seien häufig Ausweiskontrollen durchgeführt worden. Zumindest eine "Attestation d'Identité" sei immer erhältlich gewesen. Die Angaben des Beschwerdeführers zur angeblich papierlosen Reise in die Schweiz seien nicht nachvollziehbar und realitätsfremd. Unglaubhaft sei auch, dass er mit Hilfe eines Schleppers, der nicht näher definierte Papiere bei sich hatte, auf dem Luftweg von Abidjan über Marokko nach Mailand, Italien, gereist sei. Gerade an internationalen Flughäfen seien die Identitätskontrollen sehr streng. Es sei daher zu schliessen, dass er zwecks Verschleierung seiner wahren Identität und zur Erschwerung eines allfälligen Wegweisungsvollzugs seine Reise- beziehungsweise Identitätspapiere vorenthalte. Entschuldbare Gründe gemäss Art. 32 Abs. 3 Bst. a AsylG, welche es ihm verunmöglichen Ausweispapiere einzureichen, lägen somit nicht vor.</w:t>
      </w:r>
    </w:p>
    <w:p>
      <w:r>
        <w:rPr>
          <w:b/>
        </w:rPr>
        <w:t>E. 3.3</w:t>
      </w:r>
    </w:p>
    <w:p>
      <w:r>
        <w:t>In der Rechtsmitteleingabe stellt der Beschwerdeführer nicht in Abrede, dass er innerhalb von 48 Stunden nach Einreichen des Asylgesuchs keine Ausweispapiere abgegeben hat. Sodann setzt er sich mit den Erwägungen der Vorinstanz, wonach keine entschuldbaren Gründe für die Nichtabgabe vorliegen, nicht ansatzweise auseinander. Weder ruft er Entschuldigungsgründe an, noch ist ersichtlich, inwiefern er sich umgehend und ernsthaft darum bemüht haben soll, Reise- oder Identitätspapiere innert angemessener Frist zu beschaffen (vgl. BVGE 2010/2 E. 6.3). Solches lässt sich auch nicht annehmen.</w:t>
      </w:r>
    </w:p>
    <w:p>
      <w:r>
        <w:rPr>
          <w:b/>
        </w:rPr>
        <w:t>E. 4.1</w:t>
      </w:r>
    </w:p>
    <w:p>
      <w:r>
        <w:t>Gemäss Art. 32 Abs. 3 Bst. b und c AsylG ist auf Asylgesuche trotz Papierlosigkeit einzutreten, wenn aufgrund der Anhörung sowie gestützt auf Art. 3 und 7 AsylG die Flüchtlingseigenschaft festgestellt wird oder wenn sich erweist, dass zusätzliche Abklärungen zur Feststellung der Flüchtlingseigenschaft oder eines Wegweisungsvollzugshindernisses nötig sind.</w:t>
      </w:r>
    </w:p>
    <w:p>
      <w:r>
        <w:rPr>
          <w:b/>
        </w:rPr>
        <w:t>E. 4.2</w:t>
      </w:r>
    </w:p>
    <w:p>
      <w:r>
        <w:t>Die Vorinstanz gelangt in der angefochtenen Verfügung zum Schluss, der Beschwerdeführer erfülle die Flüchtlingseigenschaft offensichtlich nicht. Seine Vorbringen seien völlig allgemein, unsubstanziiert und vage geblieben. Er habe nicht aufzeigen können, in welcher Form er selber tatsächlich bedroht werde. Namentlich handle es sich um Vorbringen, welche auf die damalige Situation in seinem Heimatland zurückzuführen und nicht speziell gegen ihn gerichtet gewesen seien. Die allgemeinen Bedrohungen gegen die "Dioula" seitens der "Bété" seien seit der Vereidigung des neuen Präsidenten Ouattara im Mai 2011 nicht mehr aktuell.</w:t>
      </w:r>
    </w:p>
    <w:p>
      <w:r>
        <w:rPr>
          <w:b/>
        </w:rPr>
        <w:t>E. 4.3</w:t>
      </w:r>
    </w:p>
    <w:p>
      <w:r>
        <w:t>Der Beschwerdeführer legt in der Rechtsmitteleingabe nicht ansatzweise dar, inwiefern der Schluss der Vorinstanz, er erfülle die Flüchtlingseigenschaft offensichtlich nicht, Bundesrecht verletzen soll. Solches ist auch nicht ersichtlich. Um Wiederholungen zu vermeiden, kann vollumfänglich auf die zutreffenden Ausführungen in der angefochtenen Verfügung verwiesen werden. Die Vorinstanz ist zu Recht gestützt auf Art. 32 Abs. 2 Bst. a AsylG auf das Asylgesuch des Beschwerdeführers nicht eingetreten.</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S.733). Die Wegweisung wurde demnach zu Recht verfügt.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konkrete Anhaltspunkte dafür, dass er für den Fall einer Ausschaffung in die Côte d'Ivoire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in der Côte d'Ivoire noch individuelle Gründe lassen auf eine konkrete Gefährdung im Fall einer Rückkehr des Beschwerdeführers schliessen. In der Côte d'Ivoire besteht aktuell keine Situation allgemeiner Gewalt (vgl. BVGE 2009/41 sowie Urteil des Bundesverwaltungsgerichts E-1775/2013 vom 10. April 2013, E. 5.3.1). Der Beschwerdeführer ist ein junger Mann, welcher mindestens über eine durchschnittliche Bildung verfügt. Er spricht sowohl Malinke als auch Französisch. Gemäss des LINGUA-Gutachtens (BFM-Akten, A14/9) stammt er zweifellos aus der Côte d'Ivoire und kennt sich in Abidjan und Umgebung hervorragend aus, weshalb seine Sozialisation dort stattgefunden hat. Überdies befinden sich seine Verwandte und Freunde in der Umgebung von Abidjan. Die vom Beschwerdeführer vorgebrachten gesundheitlichen Beschwerden sind nicht derart gravierend, dass sie ein Wegweisungsvollzugshindernis darstellen würden. Die benötigten Medikamente kann der Beschwerdeführer problemlos in Abidjan beziehen. Der Vollzug der Wegweisung ist zumutbar.</w:t>
      </w:r>
    </w:p>
    <w:p>
      <w:r>
        <w:rPr>
          <w:b/>
        </w:rPr>
        <w:t>E. 6.4</w:t>
      </w:r>
    </w:p>
    <w:p>
      <w:r>
        <w:t>Nach Art. 83 Abs. 2 AuG ist der Wegweisungsvollzug auch als möglich zu bezeichnen. Es obliegt dem Beschwerdeführer, sich bei der zuständigen Vertretung seines Heimatlandes die für eine Rückkehr notwendigen Reisedokumente zu beschaffen (vgl. Art. 8 Abs. 4 AsylG und dazu BVGE 2008/34 E. 12).</w:t>
      </w:r>
    </w:p>
    <w:p>
      <w:r>
        <w:rPr>
          <w:b/>
        </w:rPr>
        <w:t>E. 6.5</w:t>
      </w:r>
    </w:p>
    <w:p>
      <w:r>
        <w:t>Zusammenfassend hat die Vorinstanz den Wegweisungsvollzug zu Recht als zulässig, zumutbar und möglich erachtet. Die Anordnung der vorläufigen Aufnahme fällt damit ausser Betracht (Art. 83 Abs. 1 - 4 AuG).</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hat der Beschwerdeführer die Kosten des vorliegenden Verfahrens zu tragen (Art. 63 Abs. 1 VwVG), die auf Fr. 600.- festzusetzen sind (Art. 1 - 3 des Reglements vom 21. Februar 2008 über die Kosten und Entschädigungen vor dem Bundesverwaltungsgericht [VGKE, SR 173.320.2]). Soweit der Beschwerdeführer sinngemäss ein Gesuch um unentgeltliche Rechtspflege stellt, ist es abzuweisen, weil sein Begehren als aussichtslos zu gelten hat (vgl. Art. 65 Abs. 1 und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