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E-6530/2018 vom 20. März 2020</w:t>
      </w:r>
    </w:p>
    <w:p>
      <w:r>
        <w:t>Bundesverwaltungsgericht, 2020-03-20, DE</w:t>
      </w:r>
    </w:p>
    <w:p>
      <w:r>
        <w:rPr>
          <w:b/>
        </w:rPr>
        <w:t xml:space="preserve">Quelle: </w:t>
      </w:r>
      <w:r>
        <w:t>https://mcp.opencaselaw.ch/entscheid/bvger_E-6530_2018</w:t>
      </w:r>
    </w:p>
    <w:p>
      <w:r>
        <w:t>FR: TAF E-6530/2018 du 20 mars 2020</w:t>
      </w:r>
    </w:p>
    <w:p>
      <w:r>
        <w:t>IT: TAF E-6530/2018 del 20 marzo 2020</w:t>
      </w:r>
    </w:p>
    <w:p>
      <w:pPr>
        <w:pStyle w:val="Heading2"/>
      </w:pPr>
      <w:r>
        <w:t>Regeste</w:t>
      </w:r>
    </w:p>
    <w:p>
      <w:r>
        <w:t>Vollzug der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3.1</w:t>
      </w:r>
    </w:p>
    <w:p>
      <w:r>
        <w:t>Gegenstand des vorliegenden Verfahrens bildet lediglich der Vollzug der Wegweisung. In Bezug auf die Flüchtlingseigenschaft, den Asylpunkt sowie die Wegweisung ist die angefochtene Verfügung mangels Anfechtung in Rechtskraft erwachsen.</w:t>
      </w:r>
    </w:p>
    <w:p>
      <w:r>
        <w:rPr>
          <w:b/>
        </w:rPr>
        <w:t>E. 3.2</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AIG).</w:t>
      </w:r>
    </w:p>
    <w:p>
      <w:r>
        <w:rPr>
          <w:b/>
        </w:rPr>
        <w:t>E. 5.2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der angefochtenen Verfügung zutreffend darauf hin, dass das Prinzip des flüchtlingsrechtlichen Non-Refoulement nur Personen schützt, welche die Flüchtlingseigenschaft erfüllen. Nachdem rechtskräftig festgestellt wurde, dass der Beschwerdeführer die Flüchtlingseigenschaft nicht erfüllt, kann der in Art. 5 AsylG verankerte Grundsatz der Nichtrückschiebung im vorliegenden Verfahren keine Anwendung finden. Eine Rückkehr des Beschwerdeführers nach Pakistan ist demnach unter dem Aspekt von Art. 5 AsylG rechtmässig.</w:t>
      </w:r>
    </w:p>
    <w:p>
      <w:r>
        <w:rPr>
          <w:b/>
        </w:rPr>
        <w:t>E. 5.4</w:t>
      </w:r>
    </w:p>
    <w:p>
      <w:r>
        <w:t>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wären.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In der angefochtenen Verfügung vom 1. November 2018 hält die Vor-instanz fest, weder die politische Situation in Pakistan noch andere Gründe würden gegen die Zumutbarkeit des Wegweisungsvollzugs sprechen. Der Beschwerdeführer sei jung, gesund und verfüge in Pakistan über ein breites familiäres Umfeld, mithin auch über eine gesicherte Wohnsituation. Sodann sei er arbeitsfähig. Zudem sei davon auszugehen, dass die beiden in B._______ wohnhaften Brüder ihm auch in Zukunft finanzielle Unterstützung zukommen lassen können.</w:t>
      </w:r>
    </w:p>
    <w:p>
      <w:r>
        <w:rPr>
          <w:b/>
        </w:rPr>
        <w:t>E. 6.3</w:t>
      </w:r>
    </w:p>
    <w:p>
      <w:r>
        <w:t>In der Rechtsmitteleingabe bringt der Beschwerdeführer vor, die Vor-instanz habe in der angefochtenen Verfügung im Asylpunkt Bezug auf den Grundsatzentscheid BVGE 2014/32 genommen, diesen aber bei der Prüfung der Zumutbarkeit des Wegweisungsvollzugs unberücksichtigt gelassen. Die Vorinstanz habe nicht geprüft, ob ihm aufgrund der Zugehörigkeit zu den Hazara bei einer Rückkehr eine Gefährdung im Sinne von Art. 83 Abs. 3 AIG drohe. Er sei ein aus Quetta stammender Hazara, was gemäss dem genannten Grundsatzentscheid als starkes Indiz für die Unzumutbarkeit des Wegweisungsvollzugs spreche. Als zusätzliches Indiz sei die Verletzung des Bruders im Jahr 2011 im Rahmen (...) zu werten. Ihm könne das Gleiche widerfahren. Er sei zudem schriftlich von der wahabitischen Gruppierung «(...)» bedroht worden. Wie sich den öffentlich zugänglichen Urteilen des Bundesverwaltungsgerichts entnehmen lasse, habe das Gericht bei Angehörigen der Hazara den Vollzug der Wegweisung nach Quetta nie gestützt, wenn die Ethnie, die Herkunft und die sonstigen Vorbringen glaubhaft und unbestritten gewesen seien.</w:t>
      </w:r>
    </w:p>
    <w:p>
      <w:r>
        <w:rPr>
          <w:b/>
        </w:rPr>
        <w:t>E. 6.4</w:t>
      </w:r>
    </w:p>
    <w:p>
      <w:r>
        <w:t>In der Vernehmlassung stimmt die Vorinstanz dem Beschwerdeführer dahingehend zu, als in der angefochtenen Verfügung unter dem Wegweisungsvollzugspunkt die Zugehörigkeit zu den Hazara, Quetta als letzten Wohnsitz sowie der zitierte Grundsatzentscheid nicht berücksichtigt worden seien. Aus den Akten gehe aber nicht hervor, dass beim Beschwerdeführer zusätzliche Gefährdungsindizien vorliegen würden. Er habe sich nie exponiert. Weder seine Person noch sein Verhalten vermöchten Anhaltspunkte für eine gezielte und konkrete religiöse oder politische Verfolgungsmotivation zu begründen. Die Zumutbarkeit des Wegweisungsvollzugs sei vor dem Hintergrund der begünstigenden Faktoren zu bejahen.</w:t>
      </w:r>
    </w:p>
    <w:p>
      <w:r>
        <w:rPr>
          <w:b/>
        </w:rPr>
        <w:t>E. 6.5</w:t>
      </w:r>
    </w:p>
    <w:p>
      <w:r>
        <w:t>Der Beschwerdeführer hält in der Replik fest, es sei unklar, weshalb die Vorinstanz nicht auf die explizit geltend gemachten zusätzlichen Gefährdungsindizien eingegangen sei und er sich hätte exponieren müssen, um solche zu begründen.</w:t>
      </w:r>
    </w:p>
    <w:p>
      <w:r>
        <w:rPr>
          <w:b/>
        </w:rPr>
        <w:t>E. 6.6.1</w:t>
      </w:r>
    </w:p>
    <w:p>
      <w:r>
        <w:t>In Pakistan herrscht weder Bürgerkrieg noch eine Lage allgemeiner Gewalt (vgl. zuletzt Urteil des BVGer D-4580/2018 vom 18. November 2019 E. 7.3.1 m.H.). Das Bundesverwaltungsgericht schätzte in BVGE 2014/32 die Lage in Quetta für Schiiten und insbesondere für Hazara als gefährlich ein und bezeichnete die Sicherheitslage als bedrohlich und instabil. Es bestehe für Schiiten die ernstzunehmende Gefahr von religiös motivierten Anschlägen, wobei diese Gefahr für Hazara zusätzlich gesteigert sei. Es sei zwar nicht von einer Situation allgemeiner Gewalt auszugehen; die Zugehörigkeit zur ethnisch-religiösen Minderheit der schiitischen Hazara sei aber als starkes Indiz für die Annahme der Unzumutbarkeit des Wegweisungsvollzugs zu qualifizieren. Ergebe sich aus der persönlichen Situation einer beschwerdeführenden Person ein zusätzliches Gefährdungsindiz, das über die schwierige generelle Lage der Hazara in Quetta hinausgehe, sei der Wegweisungsvollzug als unzumutbar zu bezeichnen (vgl. BVGE 2014/32 E. 9.4).</w:t>
      </w:r>
    </w:p>
    <w:p>
      <w:r>
        <w:rPr>
          <w:b/>
        </w:rPr>
        <w:t>E. 6.6.2</w:t>
      </w:r>
    </w:p>
    <w:p>
      <w:r>
        <w:t>Beim Beschwerdeführer handelt es sich um einen ethnischen Hazara, der den grössten Teil seines Lebens in Karachi, Provinz Sindh, verbracht hatte, und von Ende Juli 2015 bis zur Ausreise am (...) 2015 mit seiner Frau und dem gemeinsamen Kind in Quetta, Provinz Belutschistan, gewohnt hat (vgl. SEM-Akte A6/11 Ziff. 2.01 und 5.01 sowie A15/17 F106 f.). Es ist somit zu prüfen, ob individuelle Gründe vorliegen, welche eine Rückkehr nach Pakistan als unzumutbar erscheinen lassen. Das Vorbringen betreffend die schriftliche Drohung der «(...)» wird in der Beschwerde nicht näher substantiiert. Anlässlich der Anhörung gab der Beschwerdeführer zudem an, nicht gezielt und konkret bedroht worden zu sein (vgl. SEM-Akte A15/17 F92, F94, F105). Persönliche Probleme mit fundamentalistischen Gruppierungen hat der Beschwerdeführer keine geltend gemacht. Auch aus der Verletzung des Bruders während (...) im Jahr 2011 geht nicht hervor, inwiefern dadurch ein zusätzliches Gefährdungsindiz geschaffen werden soll. Zudem war er weder politisch aktiv noch hatte er Probleme mit den pakistanischen Behörden. Insgesamt bestehen keine Anhaltspunkte dafür, dass aus der persönlichen Situation des Beschwerdeführers zusätzliche Gefährdungselemente im Sinne der vorstehend dargelegten Rechtsprechung hervorgehen. Darüber hinaus leben seine Ehefrau und die gemeinsame Tochter in Quetta in der Nähe seiner Schwiegerfamilie (vgl. SEM-Akte A15/17 F38) sowie viele Freunde in Karachi (vgl. a.a.O. F61 ff.), mithin verfügt er über ein Beziehungsnetz in Pakistan. Der Beschwerdeführer ist sodann gesund, hat die zehnte Klasse abgeschlossen und Berufserfahrung in der (...) und in (...) (vgl. SEM-Akte A6/11 Ziff. 1.17.04 f. sowie A15/17 F53 f.). Zuletzt arbeitete er als (...) bei C._______ (vgl. SEM-Akte A15/17 F68). Es ist somit anzunehmen, dass er bei einer Rückkehr nach Pakistan eine Arbeit finden wird. Zudem gab er an, seine beiden Brüder, die sich in B._______ aufhielten, würden ihm bei Bedarf finanzielle Unterstützung zukommen lassen (vgl. SEM-Akte A15/17 F72). Es bestehen insgesamt somit keine konkreten Hinweise darauf, dass er bei einer Rückkehr nach Pakistan in eine existenzielle Notlage geraten wird. Vor diesem Hintergrund erweist sich die Rückkehr nach Pakistan als zumutbar.</w:t>
      </w:r>
    </w:p>
    <w:p>
      <w:r>
        <w:rPr>
          <w:b/>
        </w:rPr>
        <w:t>E. 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angemessen ist (Art. 49 VwVG). Die Beschwerde ist abzuweisen.</w:t>
      </w:r>
    </w:p>
    <w:p>
      <w:r>
        <w:rPr>
          <w:b/>
        </w:rPr>
        <w:t>E. 10.1</w:t>
      </w:r>
    </w:p>
    <w:p>
      <w:r>
        <w:t>Bei diesem Ausgang des Verfahrens wären die Kosten grundsätzlich dem Beschwerdeführer aufzuerlegen (Art. 63 Abs. 1 VwVG). Da ihm indes mit Zwischenverfügung vom 23. November 2018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w:t>
      </w:r>
    </w:p>
    <w:p>
      <w:r>
        <w:rPr>
          <w:b/>
        </w:rPr>
        <w:t>E. 10.2</w:t>
      </w:r>
    </w:p>
    <w:p>
      <w:r>
        <w:t>Mit derselben Verfügung hat die Instruktionsrichterin lic. iur. Dominik Löhrer als amtlichen Rechtsvertreter eingesetzt. Seitens der Rechtsvertretung wurde keine Kostennote eingereicht. Auf Nachforderung einer solchen kann indes verzichtet werden, da der Aufwand für das vorliegende Beschwerdeverfahren zuverlässig abgeschätzt werden kann (Art. 14 Abs. 2 in fine VGKE). Ausgehend von der knapp sieben Seiten umfassenden Beschwerde, der zweiseitigen Replik, Versandkosten von Fr. 10.60 und einem Stundenansatz von Fr. 150.- als nichtanwaltlicher Vertreter (vgl. Zwischenverfügung vom 23. November 2018 sowie Art. 12 i.V.m. Art. 10 Abs. 2 VGKE) erscheint ein Honorar von Fr. 540.- (inkl. Auslagen) angemessen. Dieser Betrag ist dem amtlich eingesetzten Rechtsvertreter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