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E-6528/2009 vom 10. November 2009</w:t>
      </w:r>
    </w:p>
    <w:p>
      <w:r>
        <w:t>Bundesverwaltungsgericht, 2009-11-10, FR</w:t>
      </w:r>
    </w:p>
    <w:p>
      <w:r>
        <w:rPr>
          <w:b/>
        </w:rPr>
        <w:t xml:space="preserve">Quelle: </w:t>
      </w:r>
      <w:r>
        <w:t>https://mcp.opencaselaw.ch/entscheid/bvger_E-6528_2009</w:t>
      </w:r>
    </w:p>
    <w:p>
      <w:r>
        <w:t>FR: TAF E-6528/2009 du 10 novembre 2009</w:t>
      </w:r>
    </w:p>
    <w:p>
      <w:r>
        <w:t>IT: TAF E-6528/2009 del 10 novembre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La recourante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2.3 ci-après).</w:t>
      </w:r>
    </w:p>
    <w:p>
      <w:r>
        <w:rPr>
          <w:b/>
        </w:rPr>
        <w:t>E. 2.1</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3.1</w:t>
      </w:r>
    </w:p>
    <w:p>
      <w:r>
        <w:t>En l'espèce, la recourante n'a pas remis aux autorités ses documents de voyage ou ses pièces d'identité, au sens défini ci-dessus, et n'a rien entrepris dans les 48 heures dès le dépôt de sa demande d'asile pour s'en procurer. La recourante n'a pas non plus présenté de motif excusable susceptible de justifier la non-production de tels documents, au sens de l'art. 32 al. 3 let. a LAsi. Certes, elle a réitéré dans son mémoire de recours n'avoir jamais possédé de documents d'identité, en raison de son jeune âge, citant à cet effet un rapport de l'Organisation suisse d'Aide aux Réfugiés, et selon lequel les Ethiopien/nes ne se voient délivrer un passeport ou une carte d'identité qu'à partir de 18 ans. Cependant, ainsi que le retient ce rapport, jusqu'à l'âge de 18 ans, les ressortissants éthiopiens sont habilités à se légitimer au moyen de leur carte d'écolier, respectivement d'étudiant, un document que l'intéressée a admis avoir possédé mais avoir laissé chez elle, avant de quitter son pays. Force est donc de constater qu'elle aurait été en mesure de se légitimer. De même, indépendamment de la durée de son voyage depuis son départ de l'Ethiopie, il est manifeste qu'étant venue en Europe par avion elle disposait de documents de voyage. Aussi, sur ce point, c'est à raison que l'ODM a considéré, que la première condition de l'application de l'art. 32 al. 2 let. a LAsi, relative à l'absence de documents de voyage ou de pièces d'identité, était réalisée.</w:t>
      </w:r>
    </w:p>
    <w:p>
      <w:r>
        <w:rPr>
          <w:b/>
        </w:rPr>
        <w:t>E. 3.2</w:t>
      </w:r>
    </w:p>
    <w:p>
      <w:r>
        <w:t>En ce qui concerne la crédibilité de la recourante, l'ODM, dans sa décision, a qualifié les déclarations de l'intéressée de vagues et stéréotypées sur de nombreux points. Il a considéré que l'intéressée cherchait à rester le plus vague possible pour en retirer des bénéfices secondaires. En outre, il a relevé des contradictions dans ses déclarations, voire certains illogismes. Le Tribunal estime au contraire qu'un examen prima facie des allégations de l'intéressée ne permet pas d'affirmer qu'elles sont manifestement sans fondement, de sorte que des mesures d'instruction complémentaires, au sens de l'art. 32 al. 3 let. c LAsi, n'apparaissaient pas nécessaires à l'issue de l'audition. Ainsi, s'il faut convenir avec l'ODM que le récit de l'intéressée ne contient pas de nombreux détails, on ne saurait cependant passer sous silence les éléments apportés par l'intéressée, tels que, par exemple, son attitude (cf. procès-verbal de l'audition du 22 septembre 2009 ad question 96 : « au début, j'ai essayé de me débattre. Quant j'ai vu que je n'avais pas le choix, j'ai laissé faire »), ses pensées (ibid. ad question 102 : « Je pensais à beaucoup de choses. J'aurais préféré mourir que de rester dans cet état. J'étais mal dans ma peau. Même maintenant, quand je pense à un garçon, je n'ai pas un bon regard »), la durée (ibid. ad question 100 : (...) A la fin, je n'étais pas bien, je n'arrivais pas à contrôler mon corps »). Aussi, le Tribunal considère qu'on ne saurait exclure d'emblée, dans le cadre d'un examen matériel sommaire, que l'intéressée puisse avoir subi des rapports sexuels non consentis, ce que paraît d'ailleurs confirmer le certificat médical produit par courrier du 6 novembre 2009. Plusieurs organisations non gouvernementales se sont d'ailleurs élevées contre la précarité de la situation des femmes en Ethiopie, celles-ci devant souvent craindre de subir des préjudices de nature sexuelle (rapports imposés, mariage forcé ou encore mutilations génitales).</w:t>
      </w:r>
    </w:p>
    <w:p>
      <w:r>
        <w:rPr>
          <w:b/>
        </w:rPr>
        <w:t>E. 3.3</w:t>
      </w:r>
    </w:p>
    <w:p>
      <w:r>
        <w:t>Au vu de ce qui précède, il apparaît que l'autorité intimée n'était pas fondée à prendre une décision de non-entrée en matière dans le présent cas, les allégués de la recourante ne pouvant pas être considérés comme n'étant manifestement pas dépourvus de vraisemblance au sens de l'art. 32 al. 2 let. a et al. 3 LAsi, dans le cadre limité d'un examen sommaire. En conséquence, sa décision doit être annulée et le dossier renvoyé à l'ODM pour qu'il entre en matière sur la demande d'asile.</w:t>
      </w:r>
    </w:p>
    <w:p>
      <w:r>
        <w:rPr>
          <w:b/>
        </w:rPr>
        <w:t>E. 3.4</w:t>
      </w:r>
    </w:p>
    <w:p>
      <w:r>
        <w:t>En conséquence, le recours doit être admis et la décision de non-entrée en matière annulée, le dossier étant renvoyé à l'autorité intimée pour qu'elle entre en matière sur la demande, procède aux mesures d'instruction utiles et rende une nouvelle décision.</w:t>
      </w:r>
    </w:p>
    <w:p>
      <w:r>
        <w:rPr>
          <w:b/>
        </w:rPr>
        <w:t>E. 4.1</w:t>
      </w:r>
    </w:p>
    <w:p>
      <w:r>
        <w:t>Vu l'issue de la procédure, il n'y a pas lieu de percevoir des frais de procédure (art. 63 al. 1 PA), de sorte que la demande d'assistance judiciaire partielle devient sans objet.</w:t>
      </w:r>
    </w:p>
    <w:p>
      <w:r>
        <w:rPr>
          <w:b/>
        </w:rPr>
        <w:t>E. 4.2</w:t>
      </w:r>
    </w:p>
    <w:p>
      <w:r>
        <w:t>Il n'y pas non plus lieu d'accorder des dépens à la recourante, dans la mesure où il ne ressort pas du dossier qu'elle a eu à supporter des frais indispensables et relativement élevés pour la défense de ses droits.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