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E-6517/2020 vom 11. Juli 2024</w:t>
      </w:r>
    </w:p>
    <w:p>
      <w:r>
        <w:t>Bundesverwaltungsgericht, 2024-07-11, DE</w:t>
      </w:r>
    </w:p>
    <w:p>
      <w:r>
        <w:rPr>
          <w:b/>
        </w:rPr>
        <w:t xml:space="preserve">Quelle: </w:t>
      </w:r>
      <w:r>
        <w:t>https://mcp.opencaselaw.ch/entscheid/bvger_E-6517_2020</w:t>
      </w:r>
    </w:p>
    <w:p>
      <w:r>
        <w:t>FR: TAF E-6517/2020 du 11 juillet 2024</w:t>
      </w:r>
    </w:p>
    <w:p>
      <w:r>
        <w:t>IT: TAF E-6517/2020 del 11 luglio 2024</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w:t>
      </w:r>
    </w:p>
    <w:p>
      <w:r>
        <w:t>E-6517/2020 Seite 5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2 AsylG und Art. 52 Abs. 1 VwVG).</w:t>
      </w:r>
    </w:p>
    <w:p>
      <w:r>
        <w:rPr>
          <w:b/>
        </w:rPr>
        <w:t>E. 2</w:t>
      </w:r>
    </w:p>
    <w:p>
      <w:r>
        <w:t>Gegenstand des vorliegenden Verfahrens bilden die Flüchtlingseigen- schaft, der Asylpunkt sowie die verfügte Wegweisung. Der Wegweisungs- vollzug ist nicht mehr zu prüfen, nachdem die Vorinstanz den Beschwerde- führer zufolge Unzumutbarkeit des Wegweisungsvollzugs vorläufig aufge- 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E-6517/2020 Seite 6 dabei ständiger Praxis. Darauf kann verwiesen werden (vgl. BVGE 2015/3 E. 6.5.1; 2012/5 E. 2.2).</w:t>
      </w:r>
    </w:p>
    <w:p>
      <w:r>
        <w:rPr>
          <w:b/>
        </w:rPr>
        <w:t>E. 5</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führt die Vorinstanz aus, das vom Beschwerdeführer ge- schilderte Verhalten mute insofern widersprüchlich an, als er erkläre, er habe viele Fotos im Zusammenhang mit dem Militärdienst gelöscht, aus Angst, er könnte eines Tages von den Taliban festgenommen werden, gleichzeitig jedoch solche Fotos an Dritte weitergleitet haben will. Ferner sei davon auszugehen, dass F. ihn auch ohne Fotografien bei den Taliban hätte denunzieren können. Vorliegend habe sich F. gar dem Risiko ausge- setzt, ohne Weiteres vom Beschwerdeführer und der Armee als Verräter entlarvt zu werden. Sodann sei unter anderem nicht plausibel, weshalb die Taliban gerade an ihm interessiert gewesen sein soll. Es sei auch nicht nachvollziehbar, weshalb er bei einer tatsächlichen Bedrohung durch die Taliban nicht umgehend Schutz bei den militärischen Vorgesetzten gesucht habe und trotz angeblicher Bedrohungslage nicht sofort geflüchtet, son- dern vielmehr zuerst in seinen Distrikt gereist sei, dort noch geheiratet und die Vorgesetzten erst vom Ausland aus informiert habe. Darüber hinaus könne der Beschwerdeführer nicht überzeugend erklären, weshalb ein auf ihn lautender Reisepass existiere, welcher im Jahre 20(…) in D._______ ausgestellt worden sei, insbesondere da er angegeben habe, nie einen sol- chen besessen zu haben. Aus den Schilderungen gehe ferner nur relativ vage hervor, die Taliban habe dem Vater mitgeteilt, sie wisse, was der Be- schwerdeführer «mache» beziehungsweise dass er Angehöriger des af- ghanischen Militärs sei. Aufgrund dieser pauschalen Darlegung ergebe sich noch kein konkretes beziehungsweise flüchtlingsrechtlich relevantes Verfolgungsinteresse durch die Taliban, zumal nicht ersichtlich sei, dass er sich in besonderer Weise exponiert hätte. An dieser Einschätzung könnten auch die eingereichten Beweismittel nichts ändern.</w:t>
      </w:r>
    </w:p>
    <w:p>
      <w:r>
        <w:rPr>
          <w:b/>
        </w:rPr>
        <w:t>E. 6</w:t>
      </w:r>
    </w:p>
    <w:p>
      <w:r>
        <w:t>In der Rechtsmitteleingabe macht der Beschwerdeführer im Wesentlichen geltend, es sei unter jungen Militärangehörigen weit verbreitet, dass sie sich in Uniform fotografieren lassen würden. Er habe F. die Fotos aus Stolz über das Erreichte zukommen lassen. In diesem Zusammenhang müsse</w:t>
      </w:r>
    </w:p>
    <w:p>
      <w:r>
        <w:t>E-6517/2020 Seite 7 eine ergänzende Anhörung durchgeführt werden, um abschliessend zu klä- ren, welche Fotos er F. habe zukommen lassen. Er habe die Fotos nämlich erst gelöscht, als er sich zwecks Heirat auf die Heimreise begeben und sich damit aus dem sicheren militärischen Umfeld entfernte habe. Sodann sei anzunehmen, dass die Taliban Armeeangehörige stärker einschüchtern könnten, wenn sie entsprechende Beweise hätten, was erkläre, weshalb F. ihn unter Zuhilfenahme der Fotos denunziert habe. Aufgrund der Denunzi- ation sei auch das Interesse der Taliban an ihm nachvollziehbar. Weiter habe er von der Denunziation erst erfahren, als er sich in den Heimats- distrikt begeben habe, was nachvollziehbar mache, weshalb er seine Vor- gesetzten vor der Ausreise nicht mehr über die Drohungen der Taliban habe in Kenntnis setzen können. Weiter sei aus dem Umstand, dass im Jahre 20(…) in D._______ ein Pass ausgestellt worden sein soll, nicht zwingend zu schliessen, er habe sich dort aufgehalten. Da er sich vor der Einreise in die Schweiz im Jahre 2020 unbestrittenermassen im Jahre 2019 in E._______ aufgehalten habe, sei auch nicht nachvollziehbar, weshalb er sich von F._______ aus zuerst nach E._______ hätte begeben sollen. Viel- mehr ist anzunehmen, dass es sich beim in F._______ ausgestellten Pass um ein gefälschtes Dokument handle, welches vom Schleuser beschafft worden sei. Da er nie einen eigenen, echten Pass besessen habe, habe er auch wahrheitsgemäss erklärt, kein solches Dokument zu besitzen. Soweit die Vorinstanz ihm vorhalte, er habe bisweilen nur knappe und oberflächli- che Angaben gemacht, sei festzustellen, dass dies in erster Linie der Art und Dauer der Befragung geschuldet gewesen sei. Es hätte daher erwartet werden dürfen, dass eine ergänzende Anhörung durchgeführt werde. Er habe insgesamt stimmige und konsistente Ausführungen zu seinen Flucht- motiven gemacht und weise als ehemaliger (…) der afghanischen Armee ein erhöhtes Risikoprofil auf, weshalb bei einer Rückkehr ein objektiv be- gründetes Risiko vor Verfolgung durch die Taliban bestehe.</w:t>
      </w:r>
    </w:p>
    <w:p>
      <w:r>
        <w:rPr>
          <w:b/>
        </w:rPr>
        <w:t>E. 7</w:t>
      </w:r>
    </w:p>
    <w:p>
      <w:r>
        <w:t>In der Vernehmlassung führt die Vorinstanz im Wesentlichen aus, auch in der Rechtsmitteleingabe werde nicht plausibel dargelegt, weshalb der Be- schwerdeführer die Fotos an F. geschickt habe und Letzterer sich mit der Denunziation der grossen Gefahr ausgesetzt haben soll, umgehend vom Militär als Verräter entlarvt zu werden. Ferner werde auch auf Beschwer- deebene nicht überzeugend erklärt, weshalb er sich nach der Drohung durch die Taliban nicht umgehend an seine Vorgesetzten gewendet habe. Auch unter angemessener Berücksichtigung des Risikoprofils könne der Beschwerdeführer keine Verfolgungsgefahr glaubhaft machen.</w:t>
      </w:r>
    </w:p>
    <w:p>
      <w:r>
        <w:t>E-6517/2020 Seite 8</w:t>
      </w:r>
    </w:p>
    <w:p>
      <w:r>
        <w:rPr>
          <w:b/>
        </w:rPr>
        <w:t>E. 8</w:t>
      </w:r>
    </w:p>
    <w:p>
      <w:r>
        <w:t>In der Replik führt der Beschwerdeführer ergänzend zu seinen bisherigen Angaben aus, er habe keine Fotos von Ausweisen versendet, sondern nur solche von Diplomen und sich selbst. Weiter habe er auch bereits darge- legt, weshalb er seine Vorgesetzten nicht habe umgehend informieren kön- nen und die Vorinstanz stütze sich bei ihrer Argumentation auf Vermutun- gen – zum Beispiel, dass er die Kontaktdaten hätte auswendig kennen müssen.</w:t>
      </w:r>
    </w:p>
    <w:p>
      <w:r>
        <w:rPr>
          <w:b/>
        </w:rPr>
        <w:t>E. 9</w:t>
      </w:r>
    </w:p>
    <w:p>
      <w:r>
        <w:t>Im Rahmen der Duplik zur veränderten Situation infolge der Machtüber- nahme durch die Taliban führt die Vorinstanz aus, auch vor dem Hinter- grund der aktuellen Ländersituation sei ein erhöhtes Risikoprofil für sich alleine genommen nicht geeignet, begründete Furcht vor flüchtlingsrecht- lich relevanter Verfolgung zu begründen. Dafür bedürfe es zusätzlicher ri- sikoschärfender Elemente um die abstrakte Gefährdung zu konkretisieren. Der Beschwerdeführer habe solche zusätzlichen Elemente nicht darlegen können beziehungsweise sei es ihm nicht gelungen glaubhaft zu machen, dass er tatsächlich in den Fokus der Taliban geraten sei.</w:t>
      </w:r>
    </w:p>
    <w:p>
      <w:r>
        <w:rPr>
          <w:b/>
        </w:rPr>
        <w:t>E. 10.1</w:t>
      </w:r>
    </w:p>
    <w:p>
      <w:r>
        <w:t>Der Beschwerdeführer begründet die geltend gemachte Gefahr vor flüchtlingsrechtlich relevanter Verfolgung damit, der Dienstkamerad F. habe ihn bei den Taliban als Armeeangehörigen denunziert und diesen Fo- tografien von ihm zukommen lassen. Es ist festzuhalten, dass die vom Beschwerdeführer vorgebrachten Grün- de, weshalb er F. überhaupt Fotografien betreffend seine militärische Tä- tigkeit habe zukommen lassen, nicht konsistent wirken. Im erstinstanzli- chen Verfahren gab er noch an, er habe dies für den Fall getan, dass er die Originale verlieren würde (vgl. SEM-Akten 32/15, F66). Auf Beschwer- deebene wird geltend gemacht, er habe dies aus Stolz getan (vgl. Be- schwerdeschrift S. 5). Dabei erhellt bei der ursprünglichen Erklärung auch nicht vollständig, weshalb er darauf angewiesen gewesen sein soll, Foto- grafien von sich und seinen Diplomen im Original, auf dem Handy sowie bei einem Dienstkamerad zur Verfügung zu haben. Hinzu kommt, dass zu F. nicht einmal ein besonderes Vertrauensverhältnis bestanden zu haben scheint (vgl. SEM-Akten 35/15 F53). Weiter ist mit der Vorinstanz darin übereinzugehen, dass nur schwer nachvollziehbar ist, weshalb F. für die Denunziation des Beschwerdeführers gegenüber den Taliban überhaupt</w:t>
      </w:r>
    </w:p>
    <w:p>
      <w:r>
        <w:t>E-6517/2020 Seite 9 auf die Fotografien angewiesen gewesen sein soll beziehungsweise ver- mag die Erklärung in der Beschwerdeschrift, damit hätten die Taliban den Beschwerdeführer stärker einschüchtern können, nicht zu überzeugen. Auch weist die Vorinstanz zutreffend darauf hin, dass F. als Besitzer der Fotografien sofort als Hauptverdächtiger der Denunziation in Frage gekom- men wäre und sich dadurch selbst gefährdet hätte. Dies insbesondere vor dem Hintergrund, dass F. im Zeitpunkt der Ausreise des Beschwerdefüh- rers immer noch beim Militär gewesen sein soll (vgl. a.a.O. 32/15, F57). Insofern ist festzustellen, dass die Fluchtvorbringen diesbezüglich an di- versen Stellen widersprüchlich oder unplausibel anmuten. Weiter ergibt sich aus den Aussagen des Beschwerdeführers auch nicht klar, was für Absichten die Taliban in Bezug auf seine Person überhaupt gehabt haben sollen. Ursprünglich machte der Beschwerdeführer in äusserst unbestimm- ter Weise geltend, die Taliban hätten gegenüber dem Vater gesagt, sie wüssten was er mache beziehungsweise habe der Vater die Nachricht be- kommen, sein Sohn sei bei der Nationalarmee und es seien Bilder gezeigt worden respektive hätten die Taliban dem Vater gesagt, dass sie den Be- schwerdeführer «wollen» (vgl. a.a.O. A32/15, F52, F69, F72 und F78). So- dann kann der Beschwerdeführer auch nicht plausibel darlegen, weshalb er sich bei einer tatsächlichen Gefahr durch die Taliban als Armeeangehö- riger nicht einfach wieder zu seinem Stützpunkt begeben hat (vgl. a.a.O. F103). Dass er sich angesichts der geltend gemachten Gefahrensituation vielmehr dafür entschlossen haben soll, zu heiraten und anschliessend zu flüchten, ist insbesondere deshalb bemerkenswert, da er damit im Prinzip in Kauf nahm, dass neben seinen Angehörigen auch seine frisch ange- traute Ehefrau in den Fokus der Taliban geraten könnte. Diesbezüglich ist ergänzend festzustellen, dass den Akten nicht zu entnehmen ist, seine An- gehörigen seien nach seiner Ausreise durch die Taliban bedroht worden. Zusammenfassend ist festzuhalten, dass es dem Beschwerdeführer nicht gelingt, glaubhaft zu machen, dass er vor seiner Ausreise in den Fokus der Taliban geraten ist.</w:t>
      </w:r>
    </w:p>
    <w:p>
      <w:r>
        <w:rPr>
          <w:b/>
        </w:rPr>
        <w:t>E. 10.2</w:t>
      </w:r>
    </w:p>
    <w:p>
      <w:r>
        <w:t>Angesichts des Ausgeführten ist mit der Vorinstanz darin übereinzu- gehen, dass selbst unter der Annahme, der Beschwerdeführer weise we- gen seiner vormaligen militärischen Stellung ein einschlägiges Risikoprofil auf, vorliegend keine Umstände dargetan sind, welche ihn im Falle der Rückkehr in sein Heimatland als in flüchtlingsrechtlich relevanter Weise ge- fährdet erscheinen lassen würden (zur Praxis seit der Machtübernahme durch die Taliban vgl. statt vieler: Urteil des BVGer E-1495/2021 vom 3. Mai 2024 E. 7.1. m.w.H.).</w:t>
      </w:r>
    </w:p>
    <w:p>
      <w:r>
        <w:t>E-6517/2020 Seite 10</w:t>
      </w:r>
    </w:p>
    <w:p>
      <w:r>
        <w:rPr>
          <w:b/>
        </w:rPr>
        <w:t>E. 10.3</w:t>
      </w:r>
    </w:p>
    <w:p>
      <w:r>
        <w:t>Bei dieser Ausgangslage ist auf die Ausstellung des Reisepasses in F._______ und die damit in Zusammenhang stehende Frage seiner Auf- enthalte in Europa sowie auf die Frage, welche aktenkundigen Dokumente der Beschwerdeführer F. damals genau hat zukommen lassen, nicht mehr vertieft einzugehen. Weiter ist festzuhalten, dass er nicht substantiiert dar- legt, inwiefern die Art der Befragung durch die Vorinstanz nicht genügend gewesen sein sollte und er ferner Gelegenheit gehabt hätte, Fluchtvorbrin- gen auf Beschwerdeeben von sich aus zu ergänzen. Sodann ist der – unter anderen in Zusammenhang mit den vorstehenden Punkten – gestellte An- trag auf zusätzliche Anhörung angesichts der gegebenen Spruchreife ab- zuweisen.</w:t>
      </w:r>
    </w:p>
    <w:p>
      <w:r>
        <w:rPr>
          <w:b/>
        </w:rPr>
        <w:t>E. 10.4</w:t>
      </w:r>
    </w:p>
    <w:p>
      <w:r>
        <w:t>Zusammenfassend ergibt sich, dass die Vorinstanz die Flüchtlingsei- genschaft des Beschwerdeführers zu Recht verneint und sein Asylgesuch abgelehnt hat.</w:t>
      </w:r>
    </w:p>
    <w:p>
      <w:r>
        <w:rPr>
          <w:b/>
        </w:rPr>
        <w:t>E. 11</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2013/37 E. 4.4.). Die Wegweisung wurde dem- nach zu Recht angeordnet.</w:t>
      </w:r>
    </w:p>
    <w:p>
      <w:r>
        <w:rPr>
          <w:b/>
        </w:rPr>
        <w:t>E. 12</w:t>
      </w:r>
    </w:p>
    <w:p>
      <w:r>
        <w:t>Die Vorinstanz hat in ihrer Verfügung vom 25. November 2020 die vorläu- fige Aufnahme des Beschwerdeführers in der Schweiz angeordnet, wes- halb sich Ausführungen zu allfälligen Wegweisungsvollzugshindernissen erübrigen.</w:t>
      </w:r>
    </w:p>
    <w:p>
      <w:r>
        <w:rPr>
          <w:b/>
        </w:rPr>
        <w:t>E. 13.1</w:t>
      </w:r>
    </w:p>
    <w:p>
      <w:r>
        <w:t>Mit Zwischenverfügung vom 7. Januar 2021 wurde dem Beschwerde- führer die unentgeltliche Prozessführung gewährt. Den Akten ist zu entneh- men, dass er inzwischen einer regelmässigen Erwerbstätigkeit nachgeht und er gemäss den deklarierten finanziellen Verhältnissen nicht mehr als bedürftig zu qualifizieren ist. Die gewährte unentgeltliche Rechtspflege ist deshalb wiedererwägungsweise aufzuheben (vgl. BGE 122 I 322 E. 2c; Entscheidungen und Mitteilungen der Schweizerischen Asylrekurskommis- sion [EMARK] 2000 Nr. 6 E. 9). Folglich sind dem Beschwerdeführer die Verfahrenskosten von Fr. 750.– (Art. 1–3 des Reglements vom 21. Februar</w:t>
      </w:r>
    </w:p>
    <w:p>
      <w:r>
        <w:t>E-6517/2020 Seite 11 2008 über die Kosten und Entschädigungen vor dem Bundesverwaltungs- gericht [VGKE, SR 173.320.2]) aufzuerlegen (Art. 63 Abs. 1 und 5 VwVG).</w:t>
      </w:r>
    </w:p>
    <w:p>
      <w:r>
        <w:rPr>
          <w:b/>
        </w:rPr>
        <w:t>E. 13.2</w:t>
      </w:r>
    </w:p>
    <w:p>
      <w:r>
        <w:t>Mit Zwischenverfügung vom 7. Januar 2021 wurde dem Beschwerde- führer die unentgeltliche Rechtsverbeiständung gewährt und mit Zwischen- verfügung vom 5. August 2021 dem Gesuch um Einsetzung einer neuen amtlichen Rechtsvertreterin entsprochen. Mit dem festgestellten Wegfall der Bedürftigkeit mangelt es auch an den Voraussetzungen für die Bestel- lung eines unentgeltlichen Rechtsbeistandes im Sinne von Art. 102m Abs. 1 AsylG. Die gewährte unentgeltliche Rechtsverbeiständung ist des- halb wiedererwägungsweise mit Wirkung ex nunc (vgl. KAYSER/ALTMANN, in: Kommentar zum Bundesgesetz über das Verwaltungsverfahren [VwVG], 2019, Rz. 51 zu Art. 65) aufzuheben. Demnach ist ein amtliches Honorar für die bis anhin notwendigen Aufwendungen im Beschwerdever- fahren auszurichten. Der vormalige amtliche Rechtsbeistand reichte mit Schreiben vom</w:t>
      </w:r>
    </w:p>
    <w:p>
      <w:r>
        <w:rPr>
          <w:b/>
        </w:rPr>
        <w:t>E. 18</w:t>
      </w:r>
    </w:p>
    <w:p>
      <w:r>
        <w:t>März 2021 eine Kostennote ein. Die darin geltend gemachten Beträge und Ansätze sind nicht zu beanstanden. Das amtliche Honorar ist daher auf insgesamt Fr. 1'900.– (inkl. Auslagen) festzusetzen. Mit Schreiben vom 28. Juni 2021 hat der vormalige amtliche Rechtsvertreter seinen Honorar- anspruch an seine Arbeitgeberin, die Rechtsberatungsstelle für Asylsu- chende Aargau, übertragen. Folglich ist das amtliche Honorar von Fr. 1‘900.– an diese auszurichten. Bezüglich der später eingesetzten Rechtsvertreterin kann nicht festgestellt werden, dass ihr nennenswerte Aufwände entstanden wären und es liegt diesbezüglich auch keine Kos- tennote bei den Akten.</w:t>
      </w:r>
    </w:p>
    <w:p>
      <w:r>
        <w:t>(Dispositiv nächste Seite)</w:t>
      </w:r>
    </w:p>
    <w:p>
      <w:r>
        <w:t>E-6517/2020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