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E-6514/2011 vom 30. Januar 2012</w:t>
      </w:r>
    </w:p>
    <w:p>
      <w:r>
        <w:t>Bundesverwaltungsgericht, 2012-01-30, DE</w:t>
      </w:r>
    </w:p>
    <w:p>
      <w:r>
        <w:rPr>
          <w:b/>
        </w:rPr>
        <w:t xml:space="preserve">Quelle: </w:t>
      </w:r>
      <w:r>
        <w:t>https://mcp.opencaselaw.ch/entscheid/bvger_E-6514_2011</w:t>
      </w:r>
    </w:p>
    <w:p>
      <w:r>
        <w:t>FR: TAF E-6514/2011 du 30 janvier 2012</w:t>
      </w:r>
    </w:p>
    <w:p>
      <w:r>
        <w:t>IT: TAF E-6514/2011 del 30 gennaio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1 AsylG) ist einzutreten.</w:t>
      </w:r>
    </w:p>
    <w:p>
      <w:r>
        <w:rPr>
          <w:b/>
        </w:rPr>
        <w:t>E. 2.1</w:t>
      </w:r>
    </w:p>
    <w:p>
      <w:r>
        <w:t>Mit der Beschwerde kann eine Verletzung von Bundesrecht, eine unrichtige oder unvollständige Feststellung des rechtserheblichen Sachverhalts und Unangemessenheit gerügt werden (Art. 106 Abs. 1 AsylG).</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Das Bundesverwaltungsgericht hat die Anforderungen an das Glaubhaftmachen der Vorbringen in einem jüngeren Entscheid dargelegt und folgt dabei ständiger Praxis. Darauf kann hier verwiesen werden (vgl. statt vieler BGVE 2010/57 E. 2.2 und 2.3).</w:t>
      </w:r>
    </w:p>
    <w:p>
      <w:r>
        <w:rPr>
          <w:b/>
        </w:rPr>
        <w:t>E. 3.3</w:t>
      </w:r>
    </w:p>
    <w:p>
      <w:r>
        <w:t>Die Vorinstanz hat den Massstab des Glaubhaftmachens nach Art. 7 AsylG auf den vorliegenden Fall korrekt angewendet. Sie hat in der angefochtenen Verfügung einlässlich begründet, weshalb die Vorbringen des Beschwerdeführers widersprüchlich, unplausibel und in einer Gesamtwürdigung als konstruiert ausfielen. Der Beschwerdeführer setzt sich mit der vorinstanzlichen Beweiswürdigung kaum auseinander und zeigt nicht auf, inwiefern diese Bundesrecht verletzt oder zu einer fehlerhaften Sachverhaltsfeststellung führen soll. Solches ist auch nicht ersichtlich. So trifft zu, dass die Angaben des Beschwerdeführers über den Ablauf des Freikaufs aus dem Gefängnis sowie betreffend die Anzahl Soldaten, die zum Zeitpunkt der Festnahme anwesend gewesen sein sollen - wie er sie im Rahmen der persönlichen Befragung vom 23. August 2011 (BFM-Akten, act. 5/11) und anlässlich der Anhörung zu den Asylgründen vom 25. Oktober 2011 (BFM-Akten, act. 12/12) gemacht hat -, nicht unerhebliche Widersprüche aufweisen. Sodann nimmt die Vorinstanz zutreffend an, es sei wenig wahrscheinlich, dass sich der Beschwerdeführer für politische Zwecke hat einspannen lassen, obwohl er nach eigenen Angaben keine politische Einstellung hat (BFM-Akten, act. 5/12 S. 6). Dass er sich zu riskanten Tätigkeiten nur hergab, um damit Geld zu verdienen, obschon er finanziell darauf nicht angewiesen war und seine Geschäfte (Lebensmittelgeschäft, Bar und Minibus) gut liefen (BFM-Akten, act. 5/2 S. 2), wertet die Vorinstanz ebenfalls zu Recht als unplausibel. Schliesslich ist ihr auch darin beizupflichten, wenn sie die geschäftlichen Beziehung zur oppositionellen Partei UDPS als reichlich konstruiert erachtet. In der Tat ist es höchst unwahrscheinlich, dass er die Beziehung im Juli 2011 - und dies trotz negativen und einschneidenden Erfahrungen im Jahre 2006 sowie im April 2011 - fortgeführt haben soll. Der Beschwerdeführer hat damit nichts vorgebracht, das geeignet wäre, die Flüchtlingseigenschaft nachzuweisen oder zumindest glaubhaft zu machen. Der angefochtene Entscheid ist somit im Asylpunkt zu bestätigen.</w:t>
      </w:r>
    </w:p>
    <w:p>
      <w:r>
        <w:rPr>
          <w:b/>
        </w:rPr>
        <w:t>E. 4</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Ausschaffung in den Herkunftsstaat dort mit beachtlicher Wahrscheinlichkeit einer verbotenen Strafe oder Behandlung ausgesetzt wäre. Der Wegweisungsvollzug ist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Die Rückkehr von Personen aus der Demokratischen Republik Kongo ist aus objektiven Gründen zumutbar, wenn der letzte Wohnsitz der betroffenen Person die Hauptstadt Kinshasa oder eine andere, über einen Flughafen verfügende Stadt im Westen des Landes war, oder wenn die Person in einer dieser Städte über ein gefestigtes Beziehungsnetz verfügt. Aus individuellen Gründen kann der Vollzug der Wegweisung als nicht zumutbar erscheinen, wenn die zurückzuführende Person (kleine) Kinder in ihrer Begleitung hat, für mehrere Kinder verantwortlich ist, sich bereits in einem vorangeschrittenen Alter oder in einem schlechten gesundheitlichen Zustand befindet oder wenn es sich bei der Person um eine alleinstehende, nicht über ein soziales oder familiäres Netz verfügende Frau handelt (vgl. etwa die Urteile des Bundesverwaltungsgerichts D-1356/ 2008 vom 1. Februar 2011 und E-790/2009 vom 20. Dezember 2010; vgl. eingehend auch Entscheidungen und Mitteilungen der Schweizerischen Asylrekurskommission [EMARK] 2004 Nr. 33). Der Beschwerdeführer ist seinen Angaben zu Folge an Diabetes erkrankt und befürchtet, dass eine erneute Verhaftung schlimme Auswirkungen auf seine Gesundheit haben könnte. Diesbezüglich ist - in Übereinstimmung mit der Vorinstanz - festzuhalten, dass sich aus den Akten keine Anzeichen dafür ergeben, dass der Vollzug der Wegweisung zu einer konkreten Gefährdung des Beschwerdeführers führen würde und dass er für die Behandlung seiner gesundheitlichen Beeinträchtigung in seinem Heimatland nicht bereits Zugang zu Medikamenten hatte (BFM-Akten, act. 5 S. 6 f.). Ansonsten handelt es sich beim Beschwerdeführer um einen gesunden erwachsenen Mann, der vor der Einreise in die Schweiz jahrelang in Kinshasa gelebt hat und dort mit verschiedenen Geschäften ein vergleichsweise hohes Erwerbseinkommen erwirtschaften konnte. Auch verfügt er über ein familiäres und zweifelsohne über ein soziales Netz, welches ihm bei seiner Rückkehr ins Land unterstützen wird. Unter diesen Umständen ist der Vollzug der Wegweisung des Beschwerdeführers zumutbar.</w:t>
      </w:r>
    </w:p>
    <w:p>
      <w:r>
        <w:rPr>
          <w:b/>
        </w:rPr>
        <w:t>E. 5.4</w:t>
      </w:r>
    </w:p>
    <w:p>
      <w:r>
        <w:t>Nach Art. 83 Abs. 2 AuG ist der Wegweisungsvollzug schliesslich auch als möglich zu bezeichnen, da es dem Beschwerdeführer obliegt, sich bei der zuständigen Vertretung des Heimatstaates die für eine Rückkehr notwendigen Reisedokumente zu beschaffen (vgl. Art. 8 Abs. 4 AsylG und dazu auch BVGE 2008/34 E. 12 S. 513 - 515).</w:t>
      </w:r>
    </w:p>
    <w:p>
      <w:r>
        <w:rPr>
          <w:b/>
        </w:rPr>
        <w:t>E. 5.5</w:t>
      </w:r>
    </w:p>
    <w:p>
      <w:r>
        <w:t>Die Vorinstanz hat den Wegweisungsvollzug zusammenfassend zu Recht als zulässig, zumutbar und möglich erachtet, weshalb die Anordnung der vorläufigen Aufnahme ausser Betracht fällt.</w:t>
      </w:r>
    </w:p>
    <w:p>
      <w:r>
        <w:rPr>
          <w:b/>
        </w:rPr>
        <w:t>E. 6</w:t>
      </w:r>
    </w:p>
    <w:p>
      <w:r>
        <w:t>Nach dem Gesagten ergibt sich, dass die angefochtene Verfügung Bundesrecht nicht verletzt, den rechtserheblichen Sachverhalt richtig und vollständig feststellt und angemessen ist (Art. 106 Abs. 1 AsylG). Die Beschwerde ist abzuweisen.</w:t>
      </w:r>
    </w:p>
    <w:p>
      <w:r>
        <w:rPr>
          <w:b/>
        </w:rPr>
        <w:t>E. 7</w:t>
      </w:r>
    </w:p>
    <w:p>
      <w:r>
        <w:t>Dem Ersuchen des Beschwerdeführers um Gewährung der unentgeltlichen Rechtspflege kann nicht entsprochen werden, weil sein Begehren als aussichtslos zu gelten hat (Art. 65 Abs. 1 VwVG). Das Gesuch um Verzicht auf die Erhebung eines Kostenvorschusses wird mit vorliegendem Urteil gegenstandslos. Der Beschwerdeführer hat daher die Kosten des vorliegenden Verfahrens zu tragen (Art. 63 Abs. 1 VwVG), die auf Fr. 600.- festzusetzen sind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