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E-6513/2008 vom 4. November 2008</w:t>
      </w:r>
    </w:p>
    <w:p>
      <w:r>
        <w:t>Bundesverwaltungsgericht, 2008-11-04, FR</w:t>
      </w:r>
    </w:p>
    <w:p>
      <w:r>
        <w:rPr>
          <w:b/>
        </w:rPr>
        <w:t xml:space="preserve">Quelle: </w:t>
      </w:r>
      <w:r>
        <w:t>https://mcp.opencaselaw.ch/entscheid/bvger_E-6513_2008</w:t>
      </w:r>
    </w:p>
    <w:p>
      <w:r>
        <w:t>FR: TAF E-6513/2008 du 4 novembre 2008</w:t>
      </w:r>
    </w:p>
    <w:p>
      <w:r>
        <w:t>IT: TAF E-6513/2008 del 4 novembre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aux art. 33 s. LTAF.</w:t>
      </w:r>
    </w:p>
    <w:p>
      <w:r>
        <w:rPr>
          <w:b/>
        </w:rPr>
        <w:t>E. 1.2</w:t>
      </w:r>
    </w:p>
    <w:p>
      <w:r>
        <w:t>L'intéressée a qualité pour recourir (art. 48 PA). Pour le surplus, présenté dans les formes et le délai prescrits par la loi (art. 48 ss PA et art. 108 LAsi), le recours est recevable.</w:t>
      </w:r>
    </w:p>
    <w:p>
      <w:r>
        <w:rPr>
          <w:b/>
        </w:rPr>
        <w:t>E. 2.1</w:t>
      </w:r>
    </w:p>
    <w:p>
      <w:r>
        <w:t>Selon la doctrine et la jurisprudence, sous certaines conditions, les autorités administratives peuvent réexaminer leurs décisions.</w:t>
      </w:r>
    </w:p>
    <w:p>
      <w:r>
        <w:rPr>
          <w:b/>
        </w:rPr>
        <w:t>E. 2.1.1</w:t>
      </w:r>
    </w:p>
    <w:p>
      <w:r>
        <w:t>Elles sont tenues de le faire si une disposition légale le prévoit - les règles sur la révision valant a fortiori pour le réexamen (ATF 113 Ia 146 consid. 3a p. 151) - ou selon une pratique administrative constante.</w:t>
      </w:r>
    </w:p>
    <w:p>
      <w:r>
        <w:rPr>
          <w:b/>
        </w:rPr>
        <w:t>E. 2.1.2</w:t>
      </w:r>
    </w:p>
    <w:p>
      <w:r>
        <w:t>De plus, la jurisprudence a déduit de la garantie constitutionnelle du droit d'être entendu une obligation pour l'autorité administrative de se saisir d'une demande de réexamen dans deux cas :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en droit ou de fait - ou un motif suffisant de se prévaloir (ATF 124 II 1 consid. 3a p. 6 ; ATF 120 Ib 42 consid. 2b p. 46-47 ; ATF 113 Ia 146 consid. 3a p. 151 s. ; cf. PIERMARCO ZEN-RUFFINEN, Le réexamen et la révision des décisions administratives, in Quelques actions en annulation, Neuchâtel, 2007, p. 195 ss, spéc. p. 229 ss).</w:t>
      </w:r>
    </w:p>
    <w:p>
      <w:r>
        <w:rPr>
          <w:b/>
        </w:rPr>
        <w:t>E. 2.1.3</w:t>
      </w:r>
    </w:p>
    <w:p>
      <w:r>
        <w:t>En particulier, ne constituent dès lors pas des motifs de réexamen, la correction d'une erreur dans l'application du droit en l'absence de circonstances particulières, la volonté de faire adopter une autre théorie juridique, la demande d'une nouvelle appréciation des faits connus au moment où la décision a été prise, une modification de la jurisprudence ou de la pratique suivie jusqu'alors et, notamment, l'inopportunité d'une décision.</w:t>
      </w:r>
    </w:p>
    <w:p>
      <w:r>
        <w:rPr>
          <w:b/>
        </w:rPr>
        <w:t>E. 2.1.4</w:t>
      </w:r>
    </w:p>
    <w:p>
      <w:r>
        <w:t>Ainsi, en d'autres termes,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w:t>
      </w:r>
    </w:p>
    <w:p>
      <w:r>
        <w:rPr>
          <w:b/>
        </w:rPr>
        <w:t>E. 3.1</w:t>
      </w:r>
    </w:p>
    <w:p>
      <w:r>
        <w:t>En l'espèce, dans un premier grief, l'intéressée soutient que l'office fédéral aurait violé l'art. 3 de la convention du 4 novembre 1950 de sauvegarde des droits de l'homme et des libertés fondamentales (CEDH, RS 0.101) en refusant de réexaminer la décision prononçant la licéité de l'exécution de son renvoi.</w:t>
      </w:r>
    </w:p>
    <w:p>
      <w:r>
        <w:rPr>
          <w:b/>
        </w:rPr>
        <w:t>E. 3.2</w:t>
      </w:r>
    </w:p>
    <w:p>
      <w:r>
        <w:t>Selon la jurisprudence, les moyens invoqués, même tardivement, ouvrent la voie du réexamen d'une décision entrée en force lorsqu'il résulte manifestement de ceux-ci que le requérant est menacé de persécutions ou de traitements contraires aux droits de l'homme, lesquels constituent un obstacle au renvoi absolu (cf. : Jurisprudence et informations de la Commission suisse de recours en matière d'asile [JICRA] 1998 n ° 3 p. 19 ss et JICRA 1995 n ° 9 p. 77 ss).</w:t>
      </w:r>
    </w:p>
    <w:p>
      <w:r>
        <w:rPr>
          <w:b/>
        </w:rPr>
        <w:t>E. 3.2.1</w:t>
      </w:r>
    </w:p>
    <w:p>
      <w:r>
        <w:t>S'agissant de problèmes médicaux, la Cour européenne des droits de l'homme (CourEDH) a admis que la mise en exécution, par les autorités de l'Etat d'accueil, d'une décision de renvoi d'un étranger pouvait, suivant les circonstances, se révéler contraire à l'art. 3 CEDH, s'il existait un risque sérieux que celui-ci soit soumis, dans son pays de destination, à un traitement prohibé de manière absolue, notamment du fait d'une grave maladie survenant naturellement, susceptible de provoquer souffrances et douleur et de réduire l'espérance de vie, et de l'absence de ressources suffisantes pour y faire face dans le pays d'origine du requérant.</w:t>
      </w:r>
    </w:p>
    <w:p>
      <w:r>
        <w:rPr>
          <w:b/>
        </w:rPr>
        <w:t>E. 3.2.2</w:t>
      </w:r>
    </w:p>
    <w:p>
      <w:r>
        <w:t>Les non-nationaux qui sont sous le coup d'une décision d'expulsion ne peuvent cependant revendiquer un droit à rester sur le territoire de l'Etat qui expulse afin de continuer à bénéficier de l'assistance et des services médicaux, sociaux ou autres fournis dans cet Etat. Le fait qu'en cas d'expulsion de l'Etat contractant le requérant connaîtrait une dégradation importante de sa situation, et notamment une réduction significative de son espérance de vie, n'est pas davantage en soi suffisant pour emporter violation de l'art. 3 CEDH. La décision d'expulser un étranger atteint d'une maladie physique ou mentale grave vers un pays où les moyens de traiter cette maladie sont inférieurs à ceux disponibles dans l'Etat contractant est susceptible de soulever une question sous l'angle de l'art. 3 CEDH, mais seulement dans des cas très exceptionnels, lorsque les considérations humanitaires militant contre l'expulsion sont impérieuses (cf. pour un résumé complet de la jurisprudence de la CourEDH : arrêt de ladite Cour du 27 mai 2008 dans la cause N. c. Royaume-Uni, requête n ° 26565/05).</w:t>
      </w:r>
    </w:p>
    <w:p>
      <w:r>
        <w:rPr>
          <w:b/>
        </w:rPr>
        <w:t>E. 3.3</w:t>
      </w:r>
    </w:p>
    <w:p>
      <w:r>
        <w:t>Par conséquent, il y a lieu d'examiner si les moyens de preuve présentés, soit en particulier le bref certificat médical du 10 juillet 2008, sont à même d'établir que l'exécution du renvoi de la recourante reviendrait à l'exposer à un risque réel et avéré pour sa santé, qui atteindrait un degré de gravité tel qu'il impliquerait une violation de l'art. 3 CEDH en raison des circonstances particulières prévalant dans son pays d'origine, comme le manque de soins et de services médicaux.</w:t>
      </w:r>
    </w:p>
    <w:p>
      <w:r>
        <w:rPr>
          <w:b/>
        </w:rPr>
        <w:t>E. 3.4</w:t>
      </w:r>
    </w:p>
    <w:p>
      <w:r>
        <w:t>Tel n'est cependant manifestement pas le cas en l'espèce.</w:t>
      </w:r>
    </w:p>
    <w:p>
      <w:r>
        <w:rPr>
          <w:b/>
        </w:rPr>
        <w:t>E. 3.4.1</w:t>
      </w:r>
    </w:p>
    <w:p>
      <w:r>
        <w:t>Le Dr. D._______ a en effet qualifié les troubles psychiques de la recourante de « relativement mineurs » dans le cadre de la procédure précédente (cf. pièce B2/4, p. 4), sans que la nouvelle attestation médicale ne mentionne une péjoration de cet état, et ses autres problèmes de santé (son hypertension artérielle et ses carences en vitamine D et en fer notamment) sont de nature relativement courante et ne nécessitent pas la présence de moyens techniques ou de médicaments de pointe (cf. décision entrée en force de l'ODM du 28 juin 2007, p. 2). Comme relevé précédemment, ils peuvent dès lors être soignés au Congo (Kinshasa).</w:t>
      </w:r>
    </w:p>
    <w:p>
      <w:r>
        <w:rPr>
          <w:b/>
        </w:rPr>
        <w:t>E. 3.4.2</w:t>
      </w:r>
    </w:p>
    <w:p>
      <w:r>
        <w:t>Pour le surplus, le manque flagrant de collaboration de la recourante, relevé à maintes reprises dans le cadre des précédentes procédures (cf. p. ex. décision incidente du 29 août 2007, pièce B13/4), ne permet pas de se prononcer sur les moyens financiers dont elle dispose effectivement dans son pays d'origine ni quant à son réseau social ou familial. Il suffit en effet de rappeler qu'il ressort des démarches entreprises auprès de la représentation suisse au Congo (Kinshasa) que ses activités commerciales, nonobstant ses déclarations, lui ont permis de détenir des avoirs sur un compte bancaire suisse s'élevant à plusieurs dizaines de milliers de francs.</w:t>
      </w:r>
    </w:p>
    <w:p>
      <w:r>
        <w:rPr>
          <w:b/>
        </w:rPr>
        <w:t>E. 3.5</w:t>
      </w:r>
    </w:p>
    <w:p>
      <w:r>
        <w:t>Partant, ce premier grief doit être rejeté.</w:t>
      </w:r>
    </w:p>
    <w:p>
      <w:r>
        <w:rPr>
          <w:b/>
        </w:rPr>
        <w:t>E. 4.1</w:t>
      </w:r>
    </w:p>
    <w:p>
      <w:r>
        <w:t>Puis, il ressort, implicitement du moins, de la requête du 30 juillet 2008 et du recours du 15 octobre 2008 que l'intéressée considère que l'exécution de son renvoi serait devenue inexigible, compte tenu de la prétendue aggravation de son état de santé.</w:t>
      </w:r>
    </w:p>
    <w:p>
      <w:r>
        <w:rPr>
          <w:b/>
        </w:rPr>
        <w:t>E. 4.2</w:t>
      </w:r>
    </w:p>
    <w:p>
      <w:r>
        <w:t>S'agissant dès lors de l'exécution du renvoi d'une personne en traitement médical en Suisse, cette mesure ne devient inexigible que dans la mesure où elle ne pourrait plus recevoir les soins essentiels garantissant des conditions minimales d'existence.</w:t>
      </w:r>
    </w:p>
    <w:p>
      <w:r>
        <w:rPr>
          <w:b/>
        </w:rPr>
        <w:t>E. 4.2.1</w:t>
      </w:r>
    </w:p>
    <w:p>
      <w:r>
        <w:t>Par soins essentiels, il faut entendre les soins de médecine générale et d'urgence absolument nécessaires à la garantie de la dignité humaine (cf. GABRIELLE STEFFEN, Droit aux soins et rationnement, Berne 2002, p. 81 s. et 87).</w:t>
      </w:r>
    </w:p>
    <w:p>
      <w:r>
        <w:rPr>
          <w:b/>
        </w:rPr>
        <w:t>E. 4.2.2</w:t>
      </w:r>
    </w:p>
    <w:p>
      <w:r>
        <w:t>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suisse (JICRA 1993 n ° 38 consid. 6 p. 274 s. ; JICRA 2003 n ° 24 consid. 5b p. 157 s.).</w:t>
      </w:r>
    </w:p>
    <w:p>
      <w:r>
        <w:rPr>
          <w:b/>
        </w:rPr>
        <w:t>E. 4.3</w:t>
      </w:r>
    </w:p>
    <w:p>
      <w:r>
        <w:t>En l'occurrence, pour l'essentiel, de l'avis de la recourante, l'office fédéral aurait dû considérer que son état de santé s'était aggravé, à la suite notamment de son obligation de quitter le territoire, et qu'il s'agissait en conséquence d'une circonstance nouvelle d'importance.</w:t>
      </w:r>
    </w:p>
    <w:p>
      <w:r>
        <w:rPr>
          <w:b/>
        </w:rPr>
        <w:t>E. 4.3.1</w:t>
      </w:r>
    </w:p>
    <w:p>
      <w:r>
        <w:t>Ce point de vue ne peut pas être suivi. En effet, comme l'a constaté à juste titre l'office fédéral, l'ensemble des pathologies énumérées à l'appui de la demande de réexamen ont déjà été prises en compte dans le cadre de la précédente procédure. Dans ce sens, c'est dès lors à bon droit que l'office fédéral a considéré, en l'absence de toute circonstance nouvelle attestée médicalement, que ces pathologies sont relativement courantes et ne constituaient dès lors pas une circonstance nouvelle justifiant un réexamen. Il est d'ailleurs manifeste que la recourante conteste uniquement le bien-fondé des décisions précédentes, entrées en force, ce qui n'est pas admissible en procédure de réexamen.</w:t>
      </w:r>
    </w:p>
    <w:p>
      <w:r>
        <w:rPr>
          <w:b/>
        </w:rPr>
        <w:t>E. 4.3.2</w:t>
      </w:r>
    </w:p>
    <w:p>
      <w:r>
        <w:t>En particulier, s'agissant des problèmes psychiatriques qui dominent le tableau clinique décrit par les thérapeutes dans le cadre des procédures précédentes, il s'agit de troubles qui frappent beaucoup d'étrangers confrontés à l'imminence d'un départ ou d'une séparation et la recourante n'a manifestement pas établi qu'elle serait aujourd'hui plus marquée que les autres étrangers soumis au même régime.</w:t>
      </w:r>
    </w:p>
    <w:p>
      <w:r>
        <w:rPr>
          <w:b/>
        </w:rPr>
        <w:t>E. 4.3.3</w:t>
      </w:r>
    </w:p>
    <w:p>
      <w:r>
        <w:t>De plus, après avoir démontré ces dernières années qu'elle ne respectait pas son obligation de collaborer, elle ne saurait avoir droit à une admission provisoire du seul fait que l'office fédéral entend faire respecter son obligation de quitter la Suisse, ce qui l'inquiéterait (cf. mémoire de recours, p. 3 ch. 6). Accueillir un tel argument reviendrait en effet à vider la loi sur l'asile tant de sa substance que son objet premier et légitimerait juridiquement, par un comportement rénitent et le seul écoulement du temps, une situation de fait contraire au droit et que l'intéressée a de surcroît unilatéralement créée.</w:t>
      </w:r>
    </w:p>
    <w:p>
      <w:r>
        <w:rPr>
          <w:b/>
        </w:rPr>
        <w:t>E. 4.3.4</w:t>
      </w:r>
    </w:p>
    <w:p>
      <w:r>
        <w:t>Enfin, s'agissant de son gonflement de la région antérieure du cou (goitre euthyroïdien ou simple), il s'agit d'une affection extrêmement fréquente (cf. Larousse médical, 4ème éd., 2006, Paris, p. 439), trouvant généralement sa cause dans la puberté, une grossesse ou la ménopause. Il est en conséquence douteux qu'il s'agisse effectivement d'un fait nouveau. Cela étant, l'attestation médicale du 10 juillet 2008 ne mentionne pas que ce gonflement nécessiterait une prise en charge médicale dont le défaut pourrait entraîner des conséquences d'une exceptionnelle gravité, ce nonobstant qu'il précise l'éventualité d'une sanction chirurgicale. Partant, la seule éventualité d'un recours à la chirurgie pour ôter ce gonflement, comme l'a relevé l'ODM, ne saurait justifier le réexamen de la cause.</w:t>
      </w:r>
    </w:p>
    <w:p>
      <w:r>
        <w:rPr>
          <w:b/>
        </w:rPr>
        <w:t>E. 4.4</w:t>
      </w:r>
    </w:p>
    <w:p>
      <w:r>
        <w:t>Il s'ensuit que le Tribunal ne saurait considérer que les éléments allégués dans la requête du 30 juillet 2008, ou à l'appui du recours du 15 octobre suivant, sont nouveaux ou pertinents, ce d'autant que, quoi qu'en dise la recourante, sa situation médicale a toujours été dûment prise en compte par les autorités dans le cadre des différentes procédures précédentes. De plus, comme l'a rappelé l'office fédéral, la recourante pourra s'informer auprès des autorités compétentes quant à la question de l'aide au retour et de l'éventuelle prise en charge par les autorités suisses de tout ou d'une partie de son éventuel suivi médical durant les premiers temps de son retour (cf. art. 75 al. 1 de l'ordonnance 2 sur l'asile du 11 août 1999 relative au financement [Ordonnance 2 sur l'asile, RS 142.312]).</w:t>
      </w:r>
    </w:p>
    <w:p>
      <w:r>
        <w:rPr>
          <w:b/>
        </w:rPr>
        <w:t>E. 4.5</w:t>
      </w:r>
    </w:p>
    <w:p>
      <w:r>
        <w:t>Par surabondance, les arguments avancés dans sa requête relèvent de toute manière, dans une très large mesure, d'un prétendu cas de détresse personnelle grave, lequel ressort à l'examen préalable des autorités cantonales (cf. art. 14 LAsi et art. 31 de l'ordonnance du 24 octobre 2007 relative à l'admission, au séjour et à l'exercice d'une activité lucrative [OASA, RS 142.201]).</w:t>
      </w:r>
    </w:p>
    <w:p>
      <w:r>
        <w:rPr>
          <w:b/>
        </w:rPr>
        <w:t>E. 4.6</w:t>
      </w:r>
    </w:p>
    <w:p>
      <w:r>
        <w:t>Ainsi, les faits allégués par la requérante ne constituent manifestement pas un motif de réexamen. Partant, le recours doit être rejeté.</w:t>
      </w:r>
    </w:p>
    <w:p>
      <w:r>
        <w:rPr>
          <w:b/>
        </w:rPr>
        <w:t>E. 5</w:t>
      </w:r>
    </w:p>
    <w:p>
      <w:r>
        <w:t>Dans la mesure où le recours était d'emblée voué à l'échec, la demande d'assistance judiciaire partielle doit être rejetée (art. 65 PA).</w:t>
      </w:r>
    </w:p>
    <w:p>
      <w:r>
        <w:rPr>
          <w:b/>
        </w:rPr>
        <w:t>E. 6</w:t>
      </w:r>
    </w:p>
    <w:p>
      <w:r>
        <w:t>Au vu de l'issue de la cause, il y a lieu de mettre les frais de la procédure, par Fr. 1 200.-, à la charge de la recourante, conformément aux art. 63 al. 1 PA et art. 2 et 3 let. b du règlement du 21 février 2008 concernant les frais, dépens et indemnités fixés par le Tribunal administratif fédéral (FITAF, RS 173.320.2).</w:t>
      </w:r>
    </w:p>
    <w:p>
      <w:r>
        <w:rPr>
          <w:b/>
        </w:rPr>
        <w:t>E. 7</w:t>
      </w:r>
    </w:p>
    <w:p>
      <w:r>
        <w:t>Avec le présent prononcé, la demande de mesures provisionnelles, contenue dans le recours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