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E-6511/2007 vom 26. August 2010</w:t>
      </w:r>
    </w:p>
    <w:p>
      <w:r>
        <w:t>Bundesverwaltungsgericht, 2010-08-26, FR</w:t>
      </w:r>
    </w:p>
    <w:p>
      <w:r>
        <w:rPr>
          <w:b/>
        </w:rPr>
        <w:t xml:space="preserve">Quelle: </w:t>
      </w:r>
      <w:r>
        <w:t>https://mcp.opencaselaw.ch/entscheid/bvger_E-6511_2007</w:t>
      </w:r>
    </w:p>
    <w:p>
      <w:r>
        <w:t>FR: TAF E-6511/2007 du 26 août 2010</w:t>
      </w:r>
    </w:p>
    <w:p>
      <w:r>
        <w:t>IT: TAF E-6511/2007 del 26 agosto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 recourant a qualité pour recourir (art. 48 al. 1 PA). Présenté dans la forme (art. 52 PA) et le délai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a allégué qu'il avait quitté son pays parce qu'il risquait d'être éliminé, à titre de représailles, par la famille de son ami décédé, qui ne croyait pas à un accident. Cela étant, il apparaît clairement qu'en tout état de cause, quelle que soit la vraisemblance des faits allégués, les préjudices redoutés par le recourant ne seraient pas fondés sur un des motifs, politique, religieux, ethnique, ou analogue, prévus par l'art. 3 LAsi. Par ailleurs, le recourant n'a aucunement allégué que les autorités pourraient lui refuser leur protection pour des motifs inhérents à sa personne, au sens de cette disposition. En conséquence, c'est à bon droit que l'ODM a considéré que les actes redoutés n'étaient pas pertinents pour la reconnaissance de la qualité de réfugié du recourant.</w:t>
      </w:r>
    </w:p>
    <w:p>
      <w:r>
        <w:rPr>
          <w:b/>
        </w:rPr>
        <w:t>E. 3.2</w:t>
      </w:r>
    </w:p>
    <w:p>
      <w:r>
        <w:t>Par surabondance de droit, compte tenu également du fait que ses allégués devront encore être examinés sous l'angle de la licéité de l'exécution du renvoi, il convient de relever que le recourant n'a pas rendu vraisemblable qu'il aurait fait en vain appel aux autorités locales pour obtenir une protection. Comme l'ODM l'a souligné, les arguments avancés à ce sujet, au stade du recours seulement, apparaissent controuvés. Si réellement sa famille avait vainement sollicité le soutien des autorités, si son père avait été arrêté pour des raisons liées à cette affaire, le recourant l'aurait spontanément évoqué lors de ses auditions, dès lors qu'il s'agit de points de fait essentiels (cf. Jurisprudence et informations de la Commission suisse de recours en matière d'asile [JICRA] 1993 n° 3 p. 11ss) ; de même, il n'aurait pas manqué de faire valoir la position du père de son ami, d'autant qu'il a été explicitement interrogé sur les raisons pour lesquelles il ne s'en était pas remis aux autorités locales. Il sied également de relever que ses deux autres amis ayant participé à l'excursion étaient, selon ses déclarations, convaincus qu'il n'avait aucune responsabilité dans ce décès. Dès lors, même si la tradition de la vendetta demeure encore fortement ancrée dans certaines régions, comme le fait valoir le recourant, aucun élément au dossier ne vient conforter l'hypothèse que le père de son ami aurait eu de sérieuses raisons de réclamer vengeance. A part le fait qu'il marchait à ses côtés, aucun détail donné par le recourant ne constitue un indice concret que le père de son camarade aurait eu des motifs de le soupçonner d'homicide. Enfin, comme l'a relevé l'ODM, le recourant qui a dit être en contact avec sa famille, aurait été à même de fournir des documents si réellement une procédure avait été ouverte contre lui et que les autorités avaient conclu à sa responsabilité.</w:t>
      </w:r>
    </w:p>
    <w:p>
      <w:r>
        <w:rPr>
          <w:b/>
        </w:rPr>
        <w:t>E. 3.3</w:t>
      </w:r>
    </w:p>
    <w:p>
      <w:r>
        <w:t>En conclusion, l'ODM a, à bon droit, retenu que les faits allégués n'étaient pas pertinents pour la qualité de réfugié du recourant.</w:t>
      </w:r>
    </w:p>
    <w:p>
      <w:r>
        <w:rPr>
          <w:b/>
        </w:rPr>
        <w:t>E. 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(art. 44 al. 2 LAsi).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arrêt de la Cour européenne des droits de l'homme en l'affaire en l'affaire F.H. c/Suède du 20 janvier 2009, requête n° 32621/06 et en l'affaire Saadi c/Italie du 28 février 2008, requête n° 37201/06).</w:t>
      </w:r>
    </w:p>
    <w:p>
      <w:r>
        <w:rPr>
          <w:b/>
        </w:rPr>
        <w:t>E. 7.4</w:t>
      </w:r>
    </w:p>
    <w:p>
      <w:r>
        <w:t>En l'occurrence, le recourant a fait valoir qu'il serait la cible, en cas de retour en Irak, de la vengeance de la famille de son ami décédé, qui réclamerait sa mort en compensation de celle de leur fils. En dépit de l'évolution favorable constatée dans les provinces du nord de l'Irak, et du fait que les forces de l'ordre et les autorités judiciaires y ont, en principe, la capacité et la volonté de protéger leurs habitants contre des persécutions, la jurisprudence a reconnu qu'une certaine réserve s'imposait en ce qui concerne l'efficacité de la protection des autorités en place, s'agissant notamment des personnes persécutées par des particuliers (cf. Arrêts du Tribunal administratif fédéral [ATAF] 2008/4 consid. 6 p. 40 ss). Cependant, comme il a été développé ci-dessus, le recourant n'a aucunement démontré à satisfaction de droit qu'il existait des motifs sérieux et avérés, de conclure qu'il pourrait être victime en cas de retour dans son pays d'actes de vendetta, sans pouvoir obtenir une protection des autorités locales. Si les autorités avaient, pour complaire au père de son ami, conclu à sa culpabilité dans cette affaire, si son père avait été incarcéré dans le but de faire pression pour qu'il retourne dans son pays, le recourant aurait fait valoir ces éléments spontanément. En outre, il aurait été en mesure de fournir, sinon des preuves de ses allégués, du moins des éléments de fait plus précis constituant des indices concrets d'une telle situation de vendetta. Dès lors, il n'y a pas lieu en l'occurrence de conclure à un risque réel et avéré que le recourant fasse l'objet de traitements prohibés en cas de retour dans son pays d'origine.</w:t>
      </w:r>
    </w:p>
    <w:p>
      <w:r>
        <w:rPr>
          <w:b/>
        </w:rPr>
        <w:t>E. 7.5</w:t>
      </w:r>
    </w:p>
    <w:p>
      <w:r>
        <w:t>Au vu de ce qui précède,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Le Tribunal considère qu'actuellement les provinces de Dohuk, d'Erbil et de Suleimaniya ne sont pas en proie à des violences généralisées et ne connaissent pas une situation politique tendue au point qu'elle rendrait, de manière générale, inexigible l'exécution de renvois (cf. ATAF 2008 n° 5 consid. 7.5 p. 65ss). Selon cette jurisprudence, on peut ainsi admettre, d'une manière générale, que l'exécution du renvoi d'hommes jeunes, d'ethnie kurde, célibataires, en bonne santé, originaires de l'une de ces provinces ou y ayant vécu durant une longue période et y disposant d'un réseau social (famille, parenté ou amis) ou de liens avec les partis dominants, est, en règle générale, raisonnablement exigible. La situation dans le nord de l'Irak ne s'étant pas notablement modifiée depuis le prononcé de l'arrêt précité, il n'y a pas lieu de s'écarter de cette jurisprudence.</w:t>
      </w:r>
    </w:p>
    <w:p>
      <w:r>
        <w:rPr>
          <w:b/>
        </w:rPr>
        <w:t>E. 8.3</w:t>
      </w:r>
    </w:p>
    <w:p>
      <w:r>
        <w:t>En l'occurrence, le recourant a déclaré avoir pratiquement toujours vécu à B._______, dans la province de Dohuk, avec sa famille. Il est jeune, célibataire, n'a pas allégué souffrir de problèmes de santé et il dispose sur place d'un réseau familial sur lequel il devrait pouvoir compter à son retour.</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LEtr).</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à l'art.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