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E-6509/2014 vom 28. August 2015</w:t>
      </w:r>
    </w:p>
    <w:p>
      <w:r>
        <w:t>Bundesverwaltungsgericht, 2015-08-28, DE</w:t>
      </w:r>
    </w:p>
    <w:p>
      <w:r>
        <w:rPr>
          <w:b/>
        </w:rPr>
        <w:t xml:space="preserve">Quelle: </w:t>
      </w:r>
      <w:r>
        <w:t>https://mcp.opencaselaw.ch/entscheid/bvger_E-6509_2014</w:t>
      </w:r>
    </w:p>
    <w:p>
      <w:r>
        <w:t>FR: TAF E-6509/2014 du 28 août 2015</w:t>
      </w:r>
    </w:p>
    <w:p>
      <w:r>
        <w:t>IT: TAF E-6509/2014 del 28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w:t>
      </w:r>
    </w:p>
    <w:p>
      <w:r>
        <w:rPr>
          <w:b/>
        </w:rPr>
        <w:t>E. 1.4</w:t>
      </w:r>
    </w:p>
    <w:p>
      <w:r>
        <w:t>In der Verbesserungseingabe vom 4. Dezember 2014 werden eingangs nur die Geschwister A._______, B._______ und C._______ namentlich genannt. Auch inhaltlich ist in der Beschwerdeschrift nur von den in Äthiopien wohnhaften Geschwistern die Rede, und in den Beschwerdeanträgen wird ausdrücklich die Bewilligung der Einreise von drei Geschwistern beantragt. Es ist demnach davon auszugehen, dass sich die vorliegende Beschwerde nur auf die Geschwister A._______, B._______ und C._______ bezieht und die Verfügung des SEM vom 14. Oktober 2014, soweit sie sich auf den Bruder F._______ bezieht, unangefochten in Rechtskraft erwachsen ist.</w:t>
      </w:r>
    </w:p>
    <w:p>
      <w:r>
        <w:rPr>
          <w:b/>
        </w:rPr>
        <w:t>E. 1.5</w:t>
      </w:r>
    </w:p>
    <w:p>
      <w:r>
        <w:t>Die Beschwer­deführenden haben am Verfahren vor der Vorinstanz teilgenommen, sind durch die angefochtene Verfügung besonders berührt und haben ein schutzwürdiges Interesse an deren Aufhebung beziehungsweise Änderung. Aufgrund der Aktenlage kann der Rechtsvertreter als bevollmächtigt erachtet werden und ist daher zur Einreichung der vorliegenden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Beschwerdeverfahren betreffend Ausland-Asylgesuche vgl. auch BVGE 2015/2).</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4.4</w:t>
      </w:r>
    </w:p>
    <w:p>
      <w:r>
        <w:t>Ein Asylgesuch kann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Das BFM führte zur Begründung der angefochtenen Verfügung im Wesentlichen aus, gemäss öffentlich zugänglichen Quellen seien die Al Shabaab bereits im August 2011 aus Mogadischu und den umliegenden Gebieten vertrieben worden und es herrsche dort keine Situation extremer allgemeiner und verbreiteter Gewalt mehr, die für in dieser Stadt wohnhafte Person zu einer ernsthaften Gefahr unmenschlicher Behandlung im Sinne von Art. 3 EMRK führen würde. Vor diesem Hintergrund sei es als unglaubhaft zu bewerten, dass die Beschwerdeführenden noch im Januar 2014 durch die Al Shabaab mit Zwangsheirat beziehungsweise Zwangsrekrutierung bedroht worden seien. Zwar könne nicht ausgeschlossen werden, dass sie von den Kriegshandlungen in Somalia betroffen gewesen sei; es sei aber nicht glaubhaft dargelegt worden, dass es zu gezielten Verfolgungsmassnahmen durch die Al Shabaab oder Dritte gekommen sei. Die allgemeine Unsicherheit in gewissen Teilen Somalias aufgrund der Kampfhandlungen zwischen der Übergangsregierung und verschiedenen Milizen würden die gesamte somalische Bevölkerung in gleichem Masse treffen. Es würden sich aus den Akten keine konkreten oder glaubhaft dargelegten Anhaltspunkte dafür ergeben, dass die Beschwerdeführenden in Somalia ernstzunehmende Schwierigkeiten mit den heimatlichen Behörden oder Dritten gehabt hätten oder ihnen solche gedroht hätten.</w:t>
      </w:r>
    </w:p>
    <w:p>
      <w:r>
        <w:rPr>
          <w:b/>
        </w:rPr>
        <w:t>E. 5.2</w:t>
      </w:r>
    </w:p>
    <w:p>
      <w:r>
        <w:t>Zur Begründung der Beschwerde wurde darauf hingewiesen, dass auch nach dem Rückzug der Al Shabaab im Sommer 2011 noch viele Mitglieder dieser Miliz im Flüchtlingscamp N._______, leben würden. Vor allem Frauen und Kinder seien von diesen belästigt, erpresst, vergewaltigt und auf andere Weise unter Druck gesetzt worden. Es sei in der Region Mogadischu noch in keiner Weise Ruhe und Sicherheit eingekehrt. Namentlich sei am 3. Dezember 2014 ein Selbstmordanschlag auf einen Konvoi der Vereinten Nationen verübt worden, zu dem sich die Al Shabaab bekannt hätten. Gerade sexuelle Gewalt sei in Somalia weit verbreitet. Ferner sei auch die Situation in Äthiopien unerträglich. Die Al Shabaab seien auch dort in Kämpfe verwickelt, würden Flüchtlingscamps angreifen und junge Frauen entführen. In diesen äthiopischen Zentren mangle es zudem an Unterkünften, Essen und medizinischer Versorgung. Frauen seien Belästigungen und sogar Vergewaltigungen ausgesetzt, und die äthiopische Polizei sei weder schutzfähig noch schutzwillig. Da die Situation der Beschwerdeführinnen als alleinstehende Frauen besonders schwierig gewesen sei, seien sie in einen Vorort von Addis Abeba umgezogen, würden aber in ständiger Furcht vor einer Vergewaltigung, Entführung oder Zwangsheirat leben. Im Übrigen bemühe sich ihr in der Schweiz lebender Bruder um die Erlangung wirtschaftlicher Unabhängigkeit und sei willens, ihren Lebensunterhalt sicherzustellen.</w:t>
      </w:r>
    </w:p>
    <w:p>
      <w:r>
        <w:rPr>
          <w:b/>
        </w:rPr>
        <w:t>E. 6.1</w:t>
      </w:r>
    </w:p>
    <w:p>
      <w:r>
        <w:t>Nach Prüfung der Akten gelangt das Bundesverwaltungsgericht zum Schluss, dass sich die Erwägungen der Vorinstanz im Ergebnis als zutreffend erweisen:</w:t>
      </w:r>
    </w:p>
    <w:p>
      <w:r>
        <w:rPr>
          <w:b/>
        </w:rPr>
        <w:t>E. 6.2</w:t>
      </w:r>
    </w:p>
    <w:p>
      <w:r>
        <w:t>Zwar wurde in der angefochtenen Verfügung zu Recht darauf hingewiesen, dass Al Shabaab im August 2011 von Mogadishu und den umliegenden Gebieten vertrieben worden ist (vgl. diesbezügliche Abklärungen des Bundesverwaltungsgerichts im Urteil E-3506/2013 vom 17. Februar 2013 E. 6.2 mit Hinweisen auf mehrere öffentliche Quellen sowie BVGE 2013/27 E. 8.5.4). Indessen ist festzustellen, dass nach Kenntnis des Gerichts die Al Shabaab insbesondere in N._______, dem letzten Wohnort der Beschwerdeführenden in Somalia, auch in der Folgezeit noch aktiv waren und es dort zu Kampfhandlungen zwischen diesen und Regierungstruppen kam (vgl. BVGE 2014/27 E. 5.4 S. 445 f.). Dieser Umstand rechtfertigt es jedoch nicht, ohne weiteres auf eine begründete Furcht der Beschwerdeführenden vor Verfolgung im Sinne von Art. 3 AsylG zu schliessen. Ihre Schilderungen betreffend die angeblich gegen sie ausgesprochenen Drohungen mit Zwangsverheiratung beziehungsweise Zwangsrekrutierung erscheinen als auffällig vage und stereotyp. Ein Zusammenhang mit der Entführung ihrer Geschwister und dem Verschwinden ihres Vaters, welche sich rund drei Jahre zuvor ereignet haben sollen, ist nicht ersichtlich und wird auch nicht geltend gemacht. Jedenfalls besteht kein hinreichender Grund zur Annahme, dass sie konkrete, asylrechtlich relevante Nachteile erlitten hätten oder ihnen im Zeitpunkt der Ausreise aus dem Heimatland solche gedroht hätten. Vielmehr drängt sich der Schluss der Vorinstanz auf, wonach die geltend gemachten Nachteile auf die allgemeinen Kriegswirren zurückzuführen sind, die einen Grossteil der somalischen Bevölkerung betrafen. Entgegen den Vorbringen der Beschwerdeführenden fehlt es vor diesem Hintergrund aber an einer asylrelevanten Gefährdung im Sinne von Art. 3 AsylG.</w:t>
      </w:r>
    </w:p>
    <w:p>
      <w:r>
        <w:rPr>
          <w:b/>
        </w:rPr>
        <w:t>E. 6.3</w:t>
      </w:r>
    </w:p>
    <w:p>
      <w:r>
        <w:t>Zusammenfassend ist festzuhalten, dass es den Beschwerdeführenden nicht gelungen ist, eine unmittelbare Gefährdung im Sinne von Art. 3 AsylG nachzuweisen oder glaubhaft zu machen und ihnen deshalb die Einreise in die Schweiz von vornherein nicht bewilligt werden kann. Es erübrigt sich daher, auf die Ausführungen in der Beschwerdeeingabe zur Frage der Zumutbarkeit des Verbleibs in Äthiopien und die hierzu eingereichten Lageberichte sowie auf die geltend gemachte Beziehungsnähe zur Schweiz einzugehen. Das Gesuch um Bewilligung der Einreise zur Durchführung eines Asylverfahrens und die Gewährung von Asyl wurde von der Vor­instanz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