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E-6508/2018 vom 4. Januar 2019</w:t>
      </w:r>
    </w:p>
    <w:p>
      <w:r>
        <w:t>Bundesverwaltungsgericht, 2019-01-04, DE</w:t>
      </w:r>
    </w:p>
    <w:p>
      <w:r>
        <w:rPr>
          <w:b/>
        </w:rPr>
        <w:t xml:space="preserve">Quelle: </w:t>
      </w:r>
      <w:r>
        <w:t>https://mcp.opencaselaw.ch/entscheid/bvger_E-6508_2018</w:t>
      </w:r>
    </w:p>
    <w:p>
      <w:r>
        <w:t>FR: TAF E-6508/2018 du 4 janvier 2019</w:t>
      </w:r>
    </w:p>
    <w:p>
      <w:r>
        <w:t>IT: TAF E-6508/2018 del 4 gennaio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1.3</w:t>
      </w:r>
    </w:p>
    <w:p>
      <w:r>
        <w:t>Vorliegend ersucht die Beschwerdeführerin um Asyl. Über das Gesuch hat die Vorinstanz in Form einer anfechtbaren Verfügung zu befinden. Die Beschwerdeführerin ist daher zur Beschwerdeführung legitimiert.</w:t>
      </w:r>
    </w:p>
    <w:p>
      <w:r>
        <w:rPr>
          <w:b/>
        </w:rPr>
        <w:t>E. 1.4</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Diese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Die Beschwerdeführerin hat am 25. Oktober 2017 und am 11. Juli 2018 nach dem Verfahrensstand gefragt und auf Ansetzung eines Bundesanhörungstermins gedrängt. Das schutzwürdige Interesse der Beschwerdeführerin an der Vornahme der allenfalls verzögerten Amtshandlung ergibt sich aus der Tatsache, dass das SEM bis anhin weder die Bundesanhörung durchgeführt noch in der Sache entschieden hat.</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dem VGG und dem BGG, soweit das AsylG nichts anderes bestimmt (Art. 37 VGG und Art. 6 AsylG).</w:t>
      </w:r>
    </w:p>
    <w:p>
      <w:r>
        <w:rPr>
          <w:b/>
        </w:rPr>
        <w:t>E. 2</w:t>
      </w:r>
    </w:p>
    <w:p>
      <w:r>
        <w:t>Angesichts des Ausgangs des Verfahrens wurde auf die vorgängige Zustellung der Vernehmlassung an die Beschwerdeführerin verzichtet (Art. 30 Abs. 2 Bst. c VwVG). Sie wird mit dem vorliegenden Urteil zur Kenntnis gebracht.</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mit weiteren Hinweisen).</w:t>
      </w:r>
    </w:p>
    <w:p>
      <w:r>
        <w:rPr>
          <w:b/>
        </w:rPr>
        <w:t>E. 4</w:t>
      </w:r>
    </w:p>
    <w:p>
      <w:r>
        <w:t>Nach Durchsicht der vorinstanzlichen Akten stellt das Bundesverwaltungs-gericht fest, dass die vorliegende Beschwerde aus den nachfolgenden Gründen gutzuheissen ist:</w:t>
      </w:r>
    </w:p>
    <w:p>
      <w:r>
        <w:rPr>
          <w:b/>
        </w:rPr>
        <w:t>E. 4.1</w:t>
      </w:r>
    </w:p>
    <w:p>
      <w:r>
        <w:t>Gemäss 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(Art. 37 Abs. 2 AsylG).</w:t>
      </w:r>
    </w:p>
    <w:p>
      <w:r>
        <w:rPr>
          <w:b/>
        </w:rPr>
        <w:t>E. 4.2</w:t>
      </w:r>
    </w:p>
    <w:p>
      <w:r>
        <w:t>Das Bundesverwaltungsgericht ist in Kenntnis der von der Vorinstanz getroffenen Massnahmen zur Beschleunigung der Verfahren, ebenso der nach wie vor hohen Pendenzenzahl. Es ist unvermeidbar und auch nachvollziehbar, dass gewisse Verfahren nicht innerhalb der Behandlungsfristen von Art. 37 Abs. 2 AsylG abgeschlossen werden können, insbesondere dann, wenn sich noch Abklärungsmassnahmen aufdrängen. Vorliegend kann von einer gerechtfertigten Verfahrensverzögerung indes nicht ausgegangen werden. Die Beschwerdeführerin hat am 25. Juli 2016 um Asyl nachgesucht und wurde am 28. Juli 2016 summarisch zur Person befragt. Am 25. August 2016 teilte die Vorinstanz sodann der Beschwerdeführerin mit, dass das Dublin-Verfahren beendet sei und ihr Asylgesuch in der Schweiz geprüft werde. Mit Schreiben vom 25. Oktober 2017 erkundigte sich die Rechtsvertreterin der Beschwerdeführerin nach dem aktuellen Verfahrensstand, verbunden mit dem Ersuchen um eine Anhörung. Zwar beantwortete die Vorinstanz dieses Schreiben am 30. Oktober 2017. Es folgten aber keine weiteren Instruktionsmassnahmen ihrerseits. Die erneute Anfrage der Beschwerdeführerin durch ihre Rechtsvertreterin vom 11. Juli 2018, in welcher sie der Vorinstanz in Aussicht stellte, eine Rechtsverzögerungsbeschwerde einzureichen, sollte diese in den nächsten Wochen keinen Termin zur Bundesanhörung ansetzten, blieb schliesslich unbeantwortet. Seit Einreichung des Asylgesuchs sind zwischenzeitlich 28 Monate vergangen, ohne dass die Beschwerdeführerin zu ihren Asylgründen angehört wurde. Im Zeitpunkt der Beschwerdeerhebung war die Vorinstanz somit zwei Jahre untätig geblieben. Eine Nichtbehandlung während einer solch langen Zeit ist unbesehen allfälliger anderer überzeitiger Verfahren grundsätzlich zu lange. Das Beschleunigungsgebot von Art. 29 Abs. 1 BV ist somit verletzt. Die Rüge der Rechtsverzögerung erweist sich als begründet.</w:t>
      </w:r>
    </w:p>
    <w:p>
      <w:r>
        <w:rPr>
          <w:b/>
        </w:rPr>
        <w:t>E. 4.3</w:t>
      </w:r>
    </w:p>
    <w:p>
      <w:r>
        <w:t>Aus der Vernehmlassung geht hervor, dass die Vorinstanz indes die Beschwerdeführerin mit Schreiben vom 7. Dezember 2018 für den 10. Januar 2019 zur Anhörung vorgeladen hat. Damit wird das Verfahren nicht gegenstandslos, da die Beschwerdeführerin immer noch ein Interesse an der Feststellung hat, dass die Vorinstanz das Verfahren nunmehr zeitnah an die Hand nimmt und zügig einem Entscheid über das Gesuch zuführt.</w:t>
      </w:r>
    </w:p>
    <w:p>
      <w:r>
        <w:rPr>
          <w:b/>
        </w:rPr>
        <w:t>E. 5</w:t>
      </w:r>
    </w:p>
    <w:p>
      <w:r>
        <w:t>Die Beschwerde ist gutzuheissen. Die Akten gehen an die Vorinstanz zurück, verbunden mit der Anweisung, das Asylgesuch der Beschwerdeführerin vom 25. Juli 2016 beförderlich zu behandeln und rasch einer Verfügung zuzuführen.</w:t>
      </w:r>
    </w:p>
    <w:p>
      <w:r>
        <w:rPr>
          <w:b/>
        </w:rPr>
        <w:t>E. 6.1</w:t>
      </w:r>
    </w:p>
    <w:p>
      <w:r>
        <w:t>Bei diesem Ausgang des Verfahrens sind keine Verfahrenskosten aufzuerlegen (Art. 63 VwVG).</w:t>
      </w:r>
    </w:p>
    <w:p>
      <w:r>
        <w:rPr>
          <w:b/>
        </w:rPr>
        <w:t>E. 6.2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Der vertretenen Beschwerdeführerin ist zulasten der Vorinstanz eine Parteientschädigung für die ihr erwachsenen notwendigen Kosten zuzusprechen (Art. 64 Abs. 1 VwVG i.V.m. Art. 7 des Reglements vom 21. Februar 2008 über die Kosten und Entschädigungen vor dem Bundesverwaltungsgericht [VGKE, SR 173.320.2]). Die Rechtsvertreterin hat keine Kostennote zu den Akten gereicht. Der notwendige Vertretungsaufwand lässt sich aufgrund der Akten zuverlässig abschätzen, weshalb auf die Einholung einer solchen verzichtet werden kann (Art. 14 Abs. 2 in fine VGKE). Gestützt auf die in Betracht zu ziehenden Bemessungsfaktoren (Art. 9-13 VGKE) ist das SEM anzuweisen, der Beschwerdeführerin eine Parteientschädigung in der Höhe von Fr. 400.-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