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E-6507/2009 vom 15. Oktober 2010</w:t>
      </w:r>
    </w:p>
    <w:p>
      <w:r>
        <w:t>Bundesverwaltungsgericht, 2010-10-15, FR</w:t>
      </w:r>
    </w:p>
    <w:p>
      <w:r>
        <w:rPr>
          <w:b/>
        </w:rPr>
        <w:t xml:space="preserve">Quelle: </w:t>
      </w:r>
      <w:r>
        <w:t>https://mcp.opencaselaw.ch/entscheid/bvger_E-6507_2009</w:t>
      </w:r>
    </w:p>
    <w:p>
      <w:r>
        <w:t>FR: TAF E-6507/2009 du 15 octobre 2010</w:t>
      </w:r>
    </w:p>
    <w:p>
      <w:r>
        <w:t>IT: TAF E-6507/2009 del 15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En cette matière, celui-ci statue de manière définitive (cf. art. 83 let. d ch. 1 de la loi du 17 juin 2005 sur le Tribunal fédéral [LTF, RS 173.110]).</w:t>
      </w:r>
    </w:p>
    <w:p>
      <w:r>
        <w:rPr>
          <w:b/>
        </w:rPr>
        <w:t>E. 1.2</w:t>
      </w:r>
    </w:p>
    <w:p>
      <w:r>
        <w:t>Le recourant a qualité pour recourir (cf. art. 48 PA). Présenté dans la forme (cf. art. 52 PA) et le délai (cf. art. 108 al. 1 LAsi) prescrits par la loi, son recours est recevable.</w:t>
      </w:r>
    </w:p>
    <w:p>
      <w:r>
        <w:rPr>
          <w:b/>
        </w:rPr>
        <w:t>E. 2</w:t>
      </w:r>
    </w:p>
    <w:p>
      <w:r>
        <w:t>A titre préliminaire, il y a lieu de retenir que le grief tiré par le recourant d'une violation de son droit d'être entendu au sujet du rapport de l'Ambassade de Suisse à Nairobi du 16 juin 2009 (cf. consid. C.b et E.) n'est pas fondé. En effet, il a eu l'occasion de se déterminer, de manière exhaustive, sur son contenu lors de l'audition du 14 août 2009 (cf. consid. C.c), les questions lui ayant été posées à ce sujet embrassant objectivement l'ensemble des éléments essentiels dudit rapport (cf. rapport de l'Ambassade de Suisse à Nairobi du 16 juin 2009, pièce A 21 du dossier ODM, et procès-verbal du 14 août 2009, questions 18 à 22, p. 3s., pièce A 23 du dossier ODM).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3.3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4.1</w:t>
      </w:r>
    </w:p>
    <w:p>
      <w:r>
        <w:t>En l'occurrence, le recourant allègue avoir quitté le Kenya en raison de problèmes qu'il aurait rencontrés, à l'instar de son père, un certain B._______, et de son frère, un certain D._______, pour avoir appartenu à la secte "Mungiki". Dans ce contexte, il fait valoir l'existence d'une crainte objectivement fondée d'être la cible tant de persécutions de la part de la police que de représailles de sa secte.</w:t>
      </w:r>
    </w:p>
    <w:p>
      <w:r>
        <w:rPr>
          <w:b/>
        </w:rPr>
        <w:t>E. 4.2</w:t>
      </w:r>
    </w:p>
    <w:p>
      <w:r>
        <w:t>Force est de constater, cependant, que l'intéressé n'a pas rendu vraisemblables, au sens de l'art. 7 LAsi, les événements qu'il a rapportés et par lesquels il fonde sa demande d'asile. Il y a lieu de souligner d'entrée de cause que les liens qu'il prétend avoir avec les prénommés et, partant, les problèmes qu'il aurait connus dans ce contexte familial, ne sont nullement établis. Ainsi, le rapport de l'Ambassade de Suisse à Nairobi du 16 avril 2010 et la réponse du Registre d'état civil à Nairobi du 6 mars 2010 (pièces 6 et 7 ; cf. consid. H) ont permis de révéler que son acte de naissance du (...) 2008 (pièce 4, cf. consid. E.) est, en réalité, un faux. La pièce 8 (cf. consid. I.) fournie comme contre-preuve ne change rien à ce constat ; elle constitue, également, un faux. Censée avoir été établie par le registre concerné, elle ne l'a, en effet, pas été sur la même couleur et qualité de papier, mais correspond à une photocopie de la pièce 7. L'emblème y figurant ne présente pas les mêmes caractéristiques et la police des caractères de son intitulé est différente. En outre, contrairement à la pièce 7, elle ne contient ni les numéros de téléphone et de fax dudit registre ni le nom du signataire. A cela s'ajoute que le recourant n'a pas été capable de fournir d'explications valables pour justifier le fait qu'il n'est pas connu de l'Ambassade d'Allemagne, alors même qu'il prétend avoir obtenu d'elle un visa Schengen sur la base de son passeport kényan (cf. consid. C.b). Cela dit, s'agissant des motifs d'asile proprement dits de l'intéressé, la pièce 5 (cf. consid. E.), produite sous forme de copie, n'est pas de nature à en établir la réalité. La convocation du (...) 2007 ne précise, en effet, pas en quelle qualité son prétendu père aurait dû se présenter au poste de police de Buru Buru. Par ailleurs, le récit que le recourant a livré de son voyage est stéréotypé et dépourvu des détails significatifs d'une expérience vécue, ce qui renforce la conviction qu'il cherche à cacher les véritables circonstances de sa venue en Suisse. Pour le reste, renvoi peut être fait aux considérants de la décision attaquée à propos de laquelle le recourant n'a apporté ni arguments ni moyens de preuve susceptibles d'en remettre en cause le bien-fondé.</w:t>
      </w:r>
    </w:p>
    <w:p>
      <w:r>
        <w:rPr>
          <w:b/>
        </w:rPr>
        <w:t>E. 4.3.1</w:t>
      </w:r>
    </w:p>
    <w:p>
      <w:r>
        <w:t>En conclusion, aucun élément concret et sérieux ne permet d'admettre, avec un degré de vraisemblance suffisant, l'existence chez l'intéressé d'une crainte objectivement fondée de représailles lorsqu'il rentrera au pays. C'est ainsi à raison que l'ODM a rejeté sa demande d'asile. Portant sur ce point, le recours doit, partant, être rejeté.</w:t>
      </w:r>
    </w:p>
    <w:p>
      <w:r>
        <w:rPr>
          <w:b/>
        </w:rPr>
        <w:t>E. 4.3.2</w:t>
      </w:r>
    </w:p>
    <w:p>
      <w:r>
        <w:t>L'acte de naissance du (...) 2008 (pièce 4) produit par le recourant devant être considéré comme un faux, il y a lieu de le confisquer conformément à l'art. 10 al. 4 LAsi.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rien n'indique que l'exécution du renvoi au Kenya exposerait l'intéressé à un risque concret et sévère de traitement de cette nature. Dès lors, l'exécution de son renvoi sous forme de refoulement ne transgresse aucun engagement de la Suisse relevant du droit international, de sorte qu'elle s'avère licite (cf.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(cf. JICRA 1999 n° 28 p. 170 et jurisp. citée, JICRA 1998 n° 22 p. 191).</w:t>
      </w:r>
    </w:p>
    <w:p>
      <w:r>
        <w:rPr>
          <w:b/>
        </w:rPr>
        <w:t>E. 8.2</w:t>
      </w:r>
    </w:p>
    <w:p>
      <w:r>
        <w:t>Il est notoire que le Kenya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particulier. Au demeurant, ayant vécu toute sa vie à Nairobi, il est censé y disposer d'un réseau à tout le moins social,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10.3</w:t>
      </w:r>
    </w:p>
    <w:p>
      <w:r>
        <w:t>En outre, s'avérant manifestement infondé, il doit l'être par la voie de la procédure à juge unique, avec approbation d'un second juge (art.111. let. e LAsi).</w:t>
      </w:r>
    </w:p>
    <w:p>
      <w:r>
        <w:rPr>
          <w:b/>
        </w:rPr>
        <w:t>E. 11.1</w:t>
      </w:r>
    </w:p>
    <w:p>
      <w:r>
        <w:t>Dans la mesure où les conclusions du recours étaient d'emblée vouées à l'échec, en raison notamment de la production d'un faux document, considéré comme pièce essentielle du dossier, la demande d'assistance judiciaire partielle doit être rejetée (cf. art. 65 al. 1 PA). En effet, quand bien même la fausseté dudit document n'a pu être constatée qu'à l'issue d'une mesure d'instruction, elle est néanmoins révélatrice de la mauvaise foi du recourant, laquelle viciait le recours lors de son dépôt déjà et sapait ainsi, d'entrée de cause, ses chances de succès.</w:t>
      </w:r>
    </w:p>
    <w:p>
      <w:r>
        <w:rPr>
          <w:b/>
        </w:rPr>
        <w:t>E. 11.2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