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E-6499/2018 vom 11. Dezember 2019</w:t>
      </w:r>
    </w:p>
    <w:p>
      <w:r>
        <w:t>Bundesverwaltungsgericht, 2019-12-11, FR</w:t>
      </w:r>
    </w:p>
    <w:p>
      <w:r>
        <w:rPr>
          <w:b/>
        </w:rPr>
        <w:t xml:space="preserve">Quelle: </w:t>
      </w:r>
      <w:r>
        <w:t>https://mcp.opencaselaw.ch/entscheid/bvger_E-6499_2018</w:t>
      </w:r>
    </w:p>
    <w:p>
      <w:r>
        <w:t>FR: TAF E-6499/2018 du 11 décembre 2019</w:t>
      </w:r>
    </w:p>
    <w:p>
      <w:r>
        <w:t>IT: TAF E-6499/2018 del 11 dicembre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L'intéressé a qualité pour recourir (art. 48 al. 1 PA). Présenté dans la forme et le délai prescrits par la loi (art. 52 al. 1 PA et art. 108 al. 1 aLAsi),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ou craints et le départ du pays, ainsi qu'un lien matériel étroit de causalité entre les préjudices subis ou craints et le besoin de protection (cf. ATAF 2011/50 consid. 3.1.2).</w:t>
      </w:r>
    </w:p>
    <w:p>
      <w:r>
        <w:rPr>
          <w:b/>
        </w:rPr>
        <w:t>E. 2.3</w:t>
      </w:r>
    </w:p>
    <w:p>
      <w:r>
        <w:t>Quiconque demande l'asile (requérant) doit prouver ou du moins rendre vraisemblable qu'il est un réfugié. La qualité de réfugié est vraisemblable lorsque l'autorité estime que celle-ci est hautement probable (art. 7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 2010/57 consid. 2.3 et réf. cit.).</w:t>
      </w:r>
    </w:p>
    <w:p>
      <w:r>
        <w:rPr>
          <w:b/>
        </w:rPr>
        <w:t>E. 3.1</w:t>
      </w:r>
    </w:p>
    <w:p>
      <w:r>
        <w:t>En l'espèce, il sied d'emblée de préciser que, contrairement à ce que soutient A._______ dans son recours, le SEM ne lui a pas reproché d'avoir tenu des propos flous et stéréotypés sur les faits datant de 2005 et de (...) 2015, mais a considéré que ces derniers ne permettaient aucunement de conclure à une crainte fondée de persécution au moment du départ (décision du 15 octobre 2018, p. 4, n. 2). L'argument du recourant, consistant à dire que l'autorité n'aurait pas tenu compte des événements anciens et de son propre vécu traumatisant, n'est donc pas fondé.</w:t>
      </w:r>
    </w:p>
    <w:p>
      <w:r>
        <w:rPr>
          <w:b/>
        </w:rPr>
        <w:t>E. 3.2</w:t>
      </w:r>
    </w:p>
    <w:p>
      <w:r>
        <w:t>Concernant les événements survenus en 2005 et en 2008, le Tribunal considère que les déclarations du recourant y afférentes, prises de façon globale, apparaissent crédibles, celui-ci s'étant montré particulièrement cohérent face aux questions posées par le chargé d'audition, laissant transparaitre un réel vécu. Il a indiqué, dès la première audition, que toute sa famille avait rencontré des problèmes avec l'armée sri-lankaise (PV d'audition du 27 juillet 2016 [A9/12 ch. 7.01]). Au début de la seconde audition, il a exposé de manière claire les différents endroits où il avait vécu, en raison de la guerre, puis le travail exercé par son père à (...), les accusations portées à l'encontre de celui-ci pour avoir (...) aux membres des LTTE et hébergé un cousin de la famille, affilié à ce mouvement, ainsi que les circonstances dans lesquelles son père avait été tué. Dans son récit spontané, le recourant a également été capable de situer dans le temps et l'espace son passé familial et expliqué de façon convaincante les événements traumatisants vécus, à savoir sa détention dans un endroit inconnu, à l'âge de (...), avec son frère ainé et son père, où celui-ci avait été torturé et lui-même frappé au visage, à la suite de quoi il avait été emmené à l'hôpital par les militaires (PV d'audition du 27 juillet 2016 [A9/12 ch. 7.01 ; PV d'audition du 9 novembre 2017 [A17/18 p. 5-6, R 43-54 ; p. 9-10, R 76]). De même, il est plausible qu'il ait été personnellement humilié en 2008, suite à une manifestation organisée dans le cadre scolaire, par les militaires qui l'auraient fait monter sur une estrade et auraient dit devant tous les autres élèves qu'il était le « fils d'un terroriste ».</w:t>
      </w:r>
    </w:p>
    <w:p>
      <w:r>
        <w:rPr>
          <w:b/>
        </w:rPr>
        <w:t>E. 3.3</w:t>
      </w:r>
    </w:p>
    <w:p>
      <w:r>
        <w:t>Néanmoins, la vraisemblance des mauvais traitements que l'intéressé aurait subis de la part du TID, dans la nuit du (...) 2015, est fortement sujette à caution. Il a en effet tenu des propos très généraux à ce sujet et n'a d'ailleurs aucunement fait mention, lors de l'audition sur ses motifs d'asile, de la somme importante que sa mère avait supposément dû verser aux autorités pour permettre sa libération, étant encore précisé qu'il n'apporte pas plus d'éléments dans son recours (PV d'audition du 9 novembre 2017 [A17/18 p. 9, R 75 ; p. 15, R 128] ; mémoire de recours, p. 3). Il a en outre lui-même affirmé avoir seulement été détenu quelques heures par les agents du TID et libéré le jour même, sans qu'aucune charge n'eût été retenue contre lui. Il n'aurait depuis lors plus été en contact direct avec les autorités, à l'image de ses deux camarades supposément détenus dans les mêmes conditions (PV d'audition du 9 novembre 2017 [A17/18 p. 11, R 82-84 ; p. 14, R 114]). L'intéressé n'aurait pas non plus cherché à se cacher, ni à quitter son pays après son éventuelle libération, mais y serait encore resté environ (...). Il aurait vécu chez lui jusqu'au mois de (...) 2016, puis chez un ami de son frère et chez sa grand-mère paternelle jusqu'à (...) 2016 (PV précité, p. 3, R 20 ; p. 9, R 75). Cela étant, à supposer même que la détention du recourant soit vraisemblable, le lien temporel de causalité entre celle-ci et son départ du pays, (...) plus tard, est de toute façon rompu (au sujet de la disparition du lien temporel lorsque plus de six à douze mois se sont écoulés entre les préjudices allégués et la fuite, voir ATAF 2011/50, consid. 3.1.2.1 et 2010/57, consid. 2.4 et 3.2). Ainsi, en sus de son invraisemblance, il sied de constater que cet événement n'est pas en soi pertinent sous l'angle de la reconnaissance de la qualité de réfugié de l'art. 3 LAsi. Il ressort que l'intéressé n'a pas non plus rendu crédible que les cicatrices sur (...), illustrées sous forme de photos, provenaient de sévices infligés dans les circonstances décrites et pour les motifs allégués.</w:t>
      </w:r>
    </w:p>
    <w:p>
      <w:r>
        <w:rPr>
          <w:b/>
        </w:rPr>
        <w:t>E. 3.4</w:t>
      </w:r>
    </w:p>
    <w:p>
      <w:r>
        <w:t>Les déclarations de A._______, portant sur sa participation à une fête religieuse, les (...) et (...) 2016, lors de laquelle il aurait sympathisé et pris des photos avec une personne soupçonnée ensuite par les autorités de détenir du matériel explosif destiné à un attentat terroriste, sont vraisemblables. L'intéressé a en effet correctement répondu aux questions portant sur l'identité de cette personne et le contenu de leur conversation, faisant également part de son appréciation et de ses sentiments à son égard (PV d'audition du 9 novembre 2017 [A17/18 p. 8-9, R 75 ; p. 11-12, R 92-99]). Sur ce point, il sied de relever que le recourant n'a pas eu la possibilité de s'exprimer en détail et concrètement sur les reproches formulés par le SEM dans la décision attaquée, à savoir comment les agents du TID avaient pu le reconnaitre sur les photos prises avec le chauffeur en question et la façon avec laquelle ils avaient réussi à remonter jusqu'au détenteur de la carte SIM du téléphone. Or, l'autorité inférieure ne peut se limiter à constater le caractère peu circonstancié des déclarations du recourant, alors qu'aucune question sur ces points précis n'a été posée à ce dernier au cours de l'audition, qui a pourtant duré près de sept heures. L'absence de déclarations substantielles de l'intéressé sur ses contacts avec son cousin, suite à la visite du TID, ne peut donc lui être imputée. Dans son préavis du 22 janvier 2019, le SEM ne s'est d'ailleurs aucunement prononcé sur les explications convaincantes apportées sur ces points par l'intéressé dans son recours. Ce nonobstant, en dépit de la vraisemblance de ce fait, le Tribunal constate que A._______ n'a pas été personnellement en contact avec les membres du TID et se fonde sur des ouï-dire, ce qui ne suffit pas pour établir l'existence d'une crainte fondée de persécution. De plus, comme le SEM l'a relevé, rien n'indique que les agents du TID, venus à son domicile en (...) 2016 aient eu l'intention d'aller au-delà d'une simple mesure d'investigation dans le cadre d'une enquête menée contre ledit chauffeur de camion. Par ailleurs, invité à être plus précis sur ce que sa mère lui avait dit au sujet de la visite du TID, l'intéressé a déclaré que celle-ci avait eu très peur et lui avait conseillé « de ne plus revenir à la maison ». Invité une nouvelle fois à répondre à cette question, il a uniquement fait référence aux supposées accusations portées à son encontre en (...) 2015, et non aux visites dont il était question (PV d'audition du 9 novembre 2017 [A17/18 p. 12-13, R 104-106] ; PV d'audition du 27 juillet 2016 [A9/12 ch. 7.01]). Le recourant n'a pas non plus été en mesure de décrire précisément l'identité des personnes qui seraient venues au domicile de sa mère à sa recherche, après son départ du pays, se limitant à déclarer que, selon lui, il s'agissait de personnes envoyées par le TID pour voir s'il était toujours chez lui (PV d'audition du 9 novembre 2017 [A17/18 p. 3, R 14-16]). Enfin, le Tribunal souligne que le recourant a été en mesure de se rendre à quatre reprises en F._______, jusqu'en 2015, et surtout, a quitté son pays par l'aéroport de N._______, muni de son propre passeport, sans rencontrer de problèmes avec les autorités. A cela s'ajoute que ses amis, avec qui il aurait été supposément détenu en (...) 2015, vivraient encore au même endroit, l'un travaillant dans un magasin et l'autre continuant ses études (PV d'audition du 9 novembre 2017 [A17/18 p. 8, R 74]).</w:t>
      </w:r>
    </w:p>
    <w:p>
      <w:r>
        <w:rPr>
          <w:b/>
        </w:rPr>
        <w:t>E. 3.5</w:t>
      </w:r>
    </w:p>
    <w:p>
      <w:r>
        <w:t>Au vu de ce qui précède, A._______ n'a pas rendu vraisemblable avoir une crainte fondée de persécution future au moment de son départ du pays, et par conséquent, la qualité de réfugié à ce moment. Partant, la demande d'asile doit être rejetée.</w:t>
      </w:r>
    </w:p>
    <w:p>
      <w:r>
        <w:rPr>
          <w:b/>
        </w:rPr>
        <w:t>E. 4.1</w:t>
      </w:r>
    </w:p>
    <w:p>
      <w:r>
        <w:t>Il reste à examiner si l'intéressé peut se voir reconnaître la qualité de réfugié, à l'exclusion de l'asile, pour des motifs subjectifs survenus après la fuite (art. 54 LAsi), en raison de son départ du pays (« Republikflucht »), et ce en raison de facteurs de risque qui existaient déjà avant son départ (arrêt de référence E-1866/2015 du 15 juillet 2016, consid. 8.5.6). L'art. 54 LAsi prévoit que l'asile n'est pas accordé à la personne qui n'est devenue un réfugié au sens de l'art. 3 LAsi qu'en quittant son Etat d'origine ou de provenance, ou en raison de son comportement ultérieur.</w:t>
      </w:r>
    </w:p>
    <w:p>
      <w:r>
        <w:rPr>
          <w:b/>
        </w:rPr>
        <w:t>E. 4.2</w:t>
      </w:r>
    </w:p>
    <w:p>
      <w:r>
        <w:t>Dans l'arrêt de référence précité, le Tribunal a procédé à une analyse actualisée de la situation des ressortissants sri-lankais qui retournent dans leur pays d'origine, en se basant notamment sur plusieurs rapports d'observateurs du terrain. Il est arrivé à la conclusion que, même après le changement de gouvernement en janvier 2016,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(arrêt de référence précité, consid. 8.4.1 à 8.4.3 et consid. 8.5.2 à 8.5.4).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un tel facteur de risque faible (arrêt de référence précité, consid. 8.4.4, 8.4.5 et 8.5.5). Il convient encore de relever qu'il n'est pas possible de définir un groupe à risque sur la base de l'âge, dans la mesure où des personnes arrêtées et torturées étaient âgées entre 19 et 51 ans, ce qui constitue une fourchette trop large. Toutefois, il est constaté qu'une personne qui avoisine la trentaine encourt statistiquement un risque un peu plus élevé que les autres de subir de sérieux préjudices en cas de retour (arrêt de référence précité, consid. 9.2.4). En définitive, le Tribunal doit examiner, compte tenu de l'ensemble du dossier de chaque cas particulier, si les facteurs de risque concrets invoqués - rendus vraisemblables - sont susceptibles de fonder une crainte de persécution future déterminante en matière d'asile. Dans l'affirmative, la qualité de réfugié doit être reconnue et l'asile octroyé. En revanche, lorsqu'une personne n'a pas été victime de mesures de représailles déterminantes en matière d'asile avant son départ du Sri Lanka, sa demande d'asile doit être rejetée. Toutefois, ce constat n'exclut pas l'existence d'une crainte fondée de persécution en cas de retour, sous forme d'arrestation et de torture, sur la base de motifs postérieurs à la fuite, compte tenu de facteurs de risque qui existaient déjà avant le départ. Ainsi, par exemple, un ressortissant soupçonné d'avoir eu des liens avec les LTTE peut être considéré comme une menace par les autorités sri-lankaises en raison de son départ du pays, alors qu'il n'était pas jugé comme dangereux avant sa fuite (arrêt de référence précité, consid. 8.5.6 ; arrêts E-7522/2016 du 11 septembre 2017, consid. 4.3.4 et E-4964/2015 du 11 décembre 2018, consid. 5.4).</w:t>
      </w:r>
    </w:p>
    <w:p>
      <w:r>
        <w:rPr>
          <w:b/>
        </w:rPr>
        <w:t>E. 4.3</w:t>
      </w:r>
    </w:p>
    <w:p>
      <w:r>
        <w:t>En l'espèce, A._______ est originaire du district de B._______, dans la province du Nord, et a été contraint avec sa famille de déménager à plusieurs reprises en raison de la guerre, les militaires ayant d'ailleurs pris possession de leur propre maison, à S._______, jusqu'en 20(...). Il a rendu vraisemblable que son père avait été accusé de connivence avec les LTTE, torturé par les militaires, en 2005, aux côtés de deux de ses enfants, puis tué l'année suivante, après avoir subi d'autres interrogatoires. Il est également crédible que le recourant ait été personnellement humilié par les autorités, en 2008, et que les agents du TID soient remontés jusqu'à lui en (...) 2016, dans le cadre d'une enquête menée contre une personne soupçonnée de vouloir commettre un attentat suicide, avec laquelle il avait sympathisé (...) auparavant. Dans ce cadre, il a reçu l'ordre, par l'intermédiaire de sa mère, de se présenter immédiatement à leur bureau. En outre, il possède des cicatrices visibles sur (...), commises dans des circonstances indéterminées. Cela étant, ces éléments constituent des facteurs de risque faibles et n'entrainent donc pas, à eux seuls, un risque de persécution en cas de retour au Sri Lanka.</w:t>
      </w:r>
    </w:p>
    <w:p>
      <w:r>
        <w:rPr>
          <w:b/>
        </w:rPr>
        <w:t>E. 4.4</w:t>
      </w:r>
    </w:p>
    <w:p>
      <w:r>
        <w:t>Néanmoins, le SEM n'a pas examiné de manière suffisamment concrète et approfondie d'autres éléments ressortant du dossier, pourtant essentiels pour le cas d'espèce. En effet, le recourant a déclaré que son frère ainé, H._______, avait vécu, après son retour de I._______, dans une région contrôlée par ce mouvement. A la fin de la guerre, H._______ aurait habité clandestinement dans la région de L._______, avant de revenir au domicile familial en 20(...). Tel qu'il ressort de la seconde audition, son implication et le rôle tenu au sein des LTTE demeurent néanmoins extrêmement flous (PV d'audition du 9 novembre 2017 [A17/18, p. 6-7, R 55-62]). A cet élément s'ajoute le fait qu'il aurait rencontré des problèmes avec le TID à cause du recourant et vivrait désormais caché avec son épouse et son enfant au Sri Lanka. Il aurait de plus le projet de quitter le pays (PV précité, p. 13, R 112). Quant à son deuxième frère, G._______, il ressort des auditions qu'il aurait été interrogé par les autorités suite à la mort de leur père, envoyé par leur mère en J._______ et qu'il vivrait désormais T._______. Or, l'intéressé n'a donné aucune précision - et le chargé d'audition ne lui a posé aucune question - sur l'exil de G._______ et sur les raisons pour lesquelles celui-ci n'avait pas pu se rendre au Sri Lanka pour se marier (PV d'audition du 9 novembre 2017 [A17/18, p. 4, R 31]). Le Tribunal constate enfin qu'au cours des deux auditions, aucune question n'a été posée concernant la soeur du recourant, qui séjournerait apparemment aussi T._______ (PV d'audition du 27 juillet 2016 [A9/12 ch. 3.03]). Par conséquent, la question de savoir si A._______ présente actuellement un profil particulier susceptible d'attirer négativement sur lui l'attention des autorités à son retour, en raison de ses antécédents familiaux et des liens qu'auraient possiblement entretenus certains membres de sa famille avec le mouvement LTTE, ne peut être tranchée en l'état. Il est donc nécessaire de réentendre le recourant de manière plus approfondie afin de statuer en toute connaissance de cause sur ce point.</w:t>
      </w:r>
    </w:p>
    <w:p>
      <w:r>
        <w:rPr>
          <w:b/>
        </w:rPr>
        <w:t>E. 5.1</w:t>
      </w:r>
    </w:p>
    <w:p>
      <w:r>
        <w:t>Les recours contre les décisions du SEM en matière d'asile et de renvoi sont en principe des recours en réforme, exceptionnellement des recours en annulation (art. 61 al. 1 PA). Une motivation ou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(Madeleine Camprubi, commentaire ad art. 61 PA in : VwVG, Kommentar zum Bundesgesetz über das Verwaltungsverfahren, Auer/Müller/Schindler [édit.], 2008, p. 774 ; Philippe Weissenberger, commentaire ad art. 61 PA, in : Praxiskommentar VwVG, Waldmann/Weissenberger [éds], 2009, p. 1210 ; André Moser/Michael Beusch/Lorenz Kneubühler, Prozessieren vor dem Bundesverwaltungsgericht, Bâle 2008, p. 49).</w:t>
      </w:r>
    </w:p>
    <w:p>
      <w:r>
        <w:rPr>
          <w:b/>
        </w:rPr>
        <w:t>E. 5.2</w:t>
      </w:r>
    </w:p>
    <w:p>
      <w:r>
        <w:t>En l'espèce, pour les raisons exposées ci-dessus, l'état de fait, tel que retenu par le SEM, ne permet pas au Tribunal de se prononcer valablement sur l'existence d'un risque concret et avéré de mauvais traitement ou de torture de la part des autorités sri-lankaises à l'encontre de A._______, en cas de retour. Il appert que davantage d'investigations doivent être entreprises sur les liens qu'aurait réellement entretenus sa famille avec les LTTE.</w:t>
      </w:r>
    </w:p>
    <w:p>
      <w:r>
        <w:rPr>
          <w:b/>
        </w:rPr>
        <w:t>E. 6</w:t>
      </w:r>
    </w:p>
    <w:p>
      <w:r>
        <w:t>En conclusion, il y a lieu d'annuler les chiffres 1, 3 à 5 du dispositif de la décision attaquée, portant sur les questions relatives à la qualité de réfugié, au principe et à l'exécution du renvoi, pour violation du droit fédéral et établissement incomplet de l'état de fait pertinent (art. 106 al. 1 let. a et b LAsi). Le SEM est invité à reprendre l'instruction et à rendre une nouvelle décision motivée dans le sens des considérants (art. 61 al. 1 PA).</w:t>
      </w:r>
    </w:p>
    <w:p>
      <w:r>
        <w:rPr>
          <w:b/>
        </w:rPr>
        <w:t>E. 7.1</w:t>
      </w:r>
    </w:p>
    <w:p>
      <w:r>
        <w:t>Le recourant ayant obtenu partiellement gain de cause, il y a lieu de mettre à sa charge des frais de procédure réduits, conformément à l'art. 63 al. 1 PA et aux art. 2 et 3 let. b du règlement du 21 février 2008 concernant les frais, dépens et indemnités fixés par le Tribunal administratif fédéral (FITAF, RS 173.320.2). Ayant payé une avance de frais d'un montant de 750 francs, le 27 décembre 2018, il y a dès lors lieu de lui restituer 500 francs.</w:t>
      </w:r>
    </w:p>
    <w:p>
      <w:r>
        <w:rPr>
          <w:b/>
        </w:rPr>
        <w:t>E. 7.2</w:t>
      </w:r>
    </w:p>
    <w:p>
      <w:r>
        <w:t>Pour la même raison, le recourant a droit à des dépens partiels pour les frais indispensables et relativement élevés qui lui ont été occasionnés sur les questions liées à la reconnaissance de la qualité de réfugié et l'exécution du renvoi (art. 64 al. 1 PA).</w:t>
      </w:r>
    </w:p>
    <w:p>
      <w:r>
        <w:rPr>
          <w:b/>
        </w:rPr>
        <w:t>E. 7.3</w:t>
      </w:r>
    </w:p>
    <w:p>
      <w:r>
        <w:t>En l'occurrence, la mandataire du recourant n'ayant pas déposé de note de frais, le montant de l'indemnité est fixé sur la base du dossier (art. 14 al. 2 FITAF). En prenant en considération les frais et le temps nécessaires à la défense de la partie, il est alloué à l'intéressé ex aequo et bono un montant de 500 francs au titre de dépens partiels que l'autorité inférieure est invitée à lui verser (art.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