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E-6487/2023 vom 16. November 2023</w:t>
      </w:r>
    </w:p>
    <w:p>
      <w:r>
        <w:t>Bundesverwaltungsgericht, 2023-11-16, FR</w:t>
      </w:r>
    </w:p>
    <w:p>
      <w:r>
        <w:rPr>
          <w:b/>
        </w:rPr>
        <w:t xml:space="preserve">Quelle: </w:t>
      </w:r>
      <w:r>
        <w:t>https://mcp.opencaselaw.ch/entscheid/bvger_E-6487_2023_d20231116</w:t>
      </w:r>
    </w:p>
    <w:p>
      <w:r>
        <w:t>FR: TAF E-6487/2023 du 16 novembre 2023</w:t>
      </w:r>
    </w:p>
    <w:p>
      <w:r>
        <w:t>IT: TAF E-6487/2023 del 16 novembre 2023</w:t>
      </w:r>
    </w:p>
    <w:p>
      <w:pPr>
        <w:pStyle w:val="Heading2"/>
      </w:pPr>
      <w:r>
        <w:t>Regeste</w:t>
      </w:r>
    </w:p>
    <w:p>
      <w:r>
        <w:t>Asile (non-entr&amp;eacute;e en mati&amp;egrave;re) et renvoi (proc&amp;eacute;dure Dublin - art. 31a al. 1 let. b LAsi) | Asile (non-entrée en matière) et renvoi (procédure Dublin); décision du SEM du 16 novembre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1.3</w:t>
      </w:r>
    </w:p>
    <w:p>
      <w:r>
        <w:t>Le présent recours est dirigé uniquement contre la décision en matière d'asile (chiffres 1 à 6 du dispositif de la décision attaquée).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3.5</w:t>
      </w:r>
    </w:p>
    <w:p>
      <w:r>
        <w:t>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3.6</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3.7</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(cf.,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4.1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w:t>
      </w:r>
    </w:p>
    <w:p>
      <w:r>
        <w:rPr>
          <w:b/>
        </w:rPr>
        <w:t>E. 4.2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plus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du 12 juillet 2022 consid. 6.2 et les réf. citées).</w:t>
      </w:r>
    </w:p>
    <w:p>
      <w:r>
        <w:rPr>
          <w:b/>
        </w:rPr>
        <w:t>E. 4.3</w:t>
      </w:r>
    </w:p>
    <w:p>
      <w:r>
        <w:t>En l'espèce, le Tribunal retient, à l'instar du SEM, que le recourant n'a pas déposé de document d'identité susceptible, à lui seul, de prouver sa minorité (art. 1a let. c OA 1). A cet égard, la copie de sa tazkira produite, indiquant qu'il aurait été âgé de 13 ans en (...), c'est-à-dire en (...) selon le calendrier grégorien (cf. procès-verbal [ci-après : p-v] de l'audition du 20 septembre 2023, ch. 1.06), ne revêt qu'une faible force probante et ne suffit pas, à elle-seule, à prouver sa minorité. Dépourvu d'éléments de sécurité fiables, un tel document présente en effet d'importants risques de falsification et les données qu'elle contient sont souvent incomplètes et susceptibles de comporter des erreurs, voire des approximations (à cet égard, cf. notamment arrêt du Tribunal D-4287/2022 du 2 décembre 2022 consid. 4.6.1).</w:t>
      </w:r>
    </w:p>
    <w:p>
      <w:r>
        <w:rPr>
          <w:b/>
        </w:rPr>
        <w:t>E. 4.4</w:t>
      </w:r>
    </w:p>
    <w:p>
      <w:r>
        <w:t>Les déclarations du recourant relatives à son âge plaident également en défaveur de sa minorité. En effet, le recourant s'est pour l'essentiel contenté d'indiquer être né le (...) et être âgé de dix-ans et quelques mois, sans toutefois préciser combien. Or, à admettre, comme allégué, que le recourant connaisse sa date de naissance, il devrait être en mesure de calculer son âge précisément. En outre, interrogé sur l'âge qu'il avait au moment de la mort de son père, il a répondu qu'il ne savait pas vraiment, qu'il n'avait pas d'information à ce sujet et qu'en raison du chagrin qu'il ressentait à cette époque-là, il ne pouvait pas penser à cela (cf. p-v du 20 septembre 2023, ch. 1.06), quand bien même il a été en mesure d'indiquer précisément la date à laquelle son père était décédé. De telles déclarations n'apparaissent à l'évidence pas suffisamment fondées pour se révéler crédibles.</w:t>
      </w:r>
    </w:p>
    <w:p>
      <w:r>
        <w:rPr>
          <w:b/>
        </w:rPr>
        <w:t>E. 4.5</w:t>
      </w:r>
    </w:p>
    <w:p>
      <w:r>
        <w:t>Enfin, les résultats de l'expertise médicale réalisée à l'endroit du recourant finissent de convaincre le Tribunal. Il ne fait en effet aucun doute à la lecture du rapport d'expertise que l'intéressé est âgé au minimum de 19 ans et que son âge se situe dans une moyenne située entre 20 et 24 ans. A noter encore que tant sa minorité que l'âge allégué de dix-sept ans et deux mois ont été formellement exclus par les experts.</w:t>
      </w:r>
    </w:p>
    <w:p>
      <w:r>
        <w:rPr>
          <w:b/>
        </w:rPr>
        <w:t>E. 4.6</w:t>
      </w:r>
    </w:p>
    <w:p>
      <w:r>
        <w:t>Compte tenu de ce qui précède, le SEM pouvait légitimement considérer que la prétendue minorité du recourant n'était pas vraisemblable. Le recours ne contient par ailleurs pas le moindre début d'un indice permettant de parvenir à la conclusion inverse.</w:t>
      </w:r>
    </w:p>
    <w:p>
      <w:r>
        <w:rPr>
          <w:b/>
        </w:rPr>
        <w:t>E. 5</w:t>
      </w:r>
    </w:p>
    <w:p>
      <w:r>
        <w:t>Pour le reste, il est constaté que le SEM a correctement appliqué les critères de détermination de l'Etat membre responsable (art. 7 ss du règlement Dublin III) et respecté les délais prévus aux art. 23 par. 2 et 25 par. 1 du règlement précité (cf. Faits, let. B., F. et I.). La compétence de la Croatie est dès lors établie.</w:t>
      </w:r>
    </w:p>
    <w:p>
      <w:r>
        <w:rPr>
          <w:b/>
        </w:rPr>
        <w:t>E. 6</w:t>
      </w:r>
    </w:p>
    <w:p>
      <w:r>
        <w:t>Il y en outre lieu de relever, et bien que cela soit incontesté, que l'autorité inférieure a vérifié et justement écarté toutes défaillances systémiques dans l'état en question, de sorte que l'application de l'art. 3 par. 2 2ème phrase du règlement Dublin III n'est pas applicable en l'occurrence (sur cette question, cf. arrêt de référence du Tribunal E-1488/2020 du 22 mars 2023, spéc. consid. 7 à 9).</w:t>
      </w:r>
    </w:p>
    <w:p>
      <w:r>
        <w:rPr>
          <w:b/>
        </w:rPr>
        <w:t>E. 7.1</w:t>
      </w:r>
    </w:p>
    <w:p>
      <w:r>
        <w:t>L'intéressé sollicite implicitement l'application de la clause discrétionnaire ainsi que le traitement de sa demande d'asile en procédure nationale en vertu de l'art. 17 par. 1 du règlement Dublin III.</w:t>
      </w:r>
    </w:p>
    <w:p>
      <w:r>
        <w:rPr>
          <w:b/>
        </w:rPr>
        <w:t>E. 7.2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En l'espèce, le recourant n'a pas démontré que sa demande de protection déposée en Croatie ne serait pas traitée conformément aux dispositions légales applicables dans ce pays et aux directives Procédure (cf. directive no 2013/32/UE du Parlement européen et du Conseil du 26 juin 2013 relative à des procédures communes pour l'octroi et le retrait de la protection internationale [refonte], JO L 180/60 du 29 juin 2013) et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auxquelles elle est liée. De même, il n'a pas démontré l'existence d'indices sérieux que, dans son cas concret, ses conditions de vie en Croatie revêtiraient un tel degré de pénibilité et de gravité qu'elles seraient constitutives d'un traitement contraire aux art. 3 CEDH ou 3 de la Convention du 10 décembre 1984 contre la torture et autres peines ou traitements cruels, inhumains ou dégradants (Conv. torture, RS 0.105). Il n'a en effet apporté aucun indice objectif, concret et sérieux qu'à son retour dans ce pays, il serait privé durablement de tout accès aux conditions matérielles minimales d'accueil au point qu'il faudrait renoncer à son transfert. Certes, il a déclaré avoir été contraint par la police à donner ses empreintes et n'avoir bénéficié d'aucune prise en charge médicale alors qu'il présentait des blessures au niveau de ses pieds. Ces déclarations, stéréotypées et dépourvues de tout détail, ne sont toutefois nullement étayées. A fortiori, le recourant n'a ni démontré ni même allégué avoir sollicité une prise en charge médicale qui lui aurait été sciemment refusée par les autorités croates.</w:t>
      </w:r>
    </w:p>
    <w:p>
      <w:r>
        <w:rPr>
          <w:b/>
        </w:rPr>
        <w:t>E. 7.4</w:t>
      </w:r>
    </w:p>
    <w:p>
      <w:r>
        <w:t>En tout état de cause, si le recourant devait être confronté, après son retour en Croatie, à des mesures injustifiées ou contraint par les circonstances à mener une existence non conforme à la dignité humaine, il lui appartiendrait de faire valoir ses droits directement auprès des autorités de ce pays.</w:t>
      </w:r>
    </w:p>
    <w:p>
      <w:r>
        <w:rPr>
          <w:b/>
        </w:rPr>
        <w:t>E. 7.5</w:t>
      </w:r>
    </w:p>
    <w:p>
      <w:r>
        <w:t>Aucun argument d'ordre médical ne saurait non plus faire obstacle au transfert du recourant en Croatie. En effet, si celui-ci a allégué avoir présenté des blessures au niveau de ses pieds alors lorsqu'il se trouvait en Croatie, aucune pièce au dossier ne laisse suggérer que tel serait toujours le cas. En outre, l'intéressé a expressément mentionné lors de son audition qu'il se portait bien, tant sur le plan physique que psychique, et n'a allégué aucun problème de santé particulier au stade du recours.</w:t>
      </w:r>
    </w:p>
    <w:p>
      <w:r>
        <w:rPr>
          <w:b/>
        </w:rPr>
        <w:t>E. 7.6</w:t>
      </w:r>
    </w:p>
    <w:p>
      <w:r>
        <w:t>A noter encore qu'en procédant au relevé des empreintes digitales du recourant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 JO L180/1 du 29.6.2013). Quant au fait que le recourant aurait toujours souhaité rejoindre la Suisse et n'aurait été de passage en Croatie quelques jours seulement, il n'est pas déterminant dans le cadre de l'application du règlement Dublin, ce dernier ne conférant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7.7</w:t>
      </w:r>
    </w:p>
    <w:p>
      <w:r>
        <w:t>Par conséquent, le transfert de l'intéressé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du règlement Dublin III en combinaison avec l'art. 29a al. 3 OA 1 (cf. ATAF 2015/9 consid. 8).</w:t>
      </w:r>
    </w:p>
    <w:p>
      <w:r>
        <w:rPr>
          <w:b/>
        </w:rPr>
        <w:t>E. 7.8</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9</w:t>
      </w:r>
    </w:p>
    <w:p>
      <w:r>
        <w:t>S'avérant manifestement infondé, il l'est dans une procédure à juge unique, avec l'approbation d'un second juge (cf. art. 111 let. e LAsi). Il est renoncé à un échange d'écritures, le présent arrêt n'étant motivé que sommairement (cf. art. 111a al. 1 et 2 LAsi).</w:t>
      </w:r>
    </w:p>
    <w:p>
      <w:r>
        <w:rPr>
          <w:b/>
        </w:rPr>
        <w:t>E. 10.1</w:t>
      </w:r>
    </w:p>
    <w:p>
      <w:r>
        <w:t>Par le présent prononcé, la mesure superprovisionnelle ordonnée le 24 novembre 2023 prend fin. Les demandes tendant à l'octroi de l'effet suspensif et à l'exemption du versement d'une avance de frais sont sans objet.</w:t>
      </w:r>
    </w:p>
    <w:p>
      <w:r>
        <w:rPr>
          <w:b/>
        </w:rPr>
        <w:t>E. 10.2</w:t>
      </w:r>
    </w:p>
    <w:p>
      <w:r>
        <w:t>Les conclusions du recours étant d'emblée vouées à l'échec, la requête d'assistance judiciaire totale doit être rejetée (cf. art. 102m al. 1 LAsi en lien avec art. 65 al. 1 PA).</w:t>
      </w:r>
    </w:p>
    <w:p>
      <w:r>
        <w:rPr>
          <w:b/>
        </w:rPr>
        <w:t>E. 10.3</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r>
        <w:rPr>
          <w:b/>
        </w:rPr>
        <w:t>E. 24</w:t>
      </w:r>
    </w:p>
    <w:p>
      <w:r>
        <w:t>octobre 2023 sur la base d'un examen clinique et d'un examen radiologique de la dentition, de la main gauche et des articulations sternoclaviculaires a conclu à un âge moyen situé entre 20 et 24 ans et à un âge minimum de 19 ans. Il a par ailleurs exclu la possibilité que l'intéressé soit âgé de moins de 18 ans et a écarté la date de naissance alléguée, à savoir le (…), supposant qu'il soit âgé de dix-sept ans et deux mois. F. Le 20 octobre 2023, le SEM a soumis aux autorités bulgares compétentes, respectivement croates, une requête aux fins de reprise en charge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G. Le 31 octobre 2023, les autorités bulgares ont refusé la demande de reprise en charge de l’intéressé, au motif que la Croatie était compétente pour traiter sa demande d’asile. Elles ont précisé que l’intéressé avait été enregistré en Bulgarie sous l’identité suivante : C._______, né le (…).</w:t>
      </w:r>
    </w:p>
    <w:p>
      <w:r>
        <w:t>E-6487/2023 Page 4 H. Par courrier du 1er novembre 2023, le SEM a informé le requérant qu'il le considérait comme majeur sur la base d'une appréciation de l'ensemble des éléments figurant au dossier et qu'il envisageait de modifier sa date de naissance d'office au (…) dans le système d'information central sur la migration (SYMIC). Il l'a invité à se déterminer à cet égard. I. Le 3 novembre 2023, les autorités croates ont accepté la demande de reprise en charge de l'intéressé, se fondant sur l'art. 20 par. 5 du règlement Dublin III. Elles ont précisé que l'intéressé avait été enregistré en Croatie sous l'identité suivante : D._______, né le (…). J. Le 8 novembre 2023, l'intéressé s'est déterminé sur la question de son âge. Maintenant être mineur, il a sollicité du SEM qu'il reconsidère sa position ou, subsidiairement, qu’il rende une décision SYMIC susceptible de recours concernant la modification de ses données personnelles. Il a fait valoir que ses déclarations sur sa minorité étaient cohérentes et dépourvues de contradictions et a contesté l’absence de valeur probante de la copie de sa tazkira versée au dossier. Il a en outre rappelé qu’il convenait de procéder à une appréciation globale que tous les éléments plaidant en faveur ou en défaveur de la minorité, reprochant au SEM d’avoir accordé une trop grande importance à l'expertise médico-légale réalisée. K. Par décision du 16 novembre 2023, notifiée le jour même, le SEM n’est pas entré en matière sur la demande d’asile du requérant, en application de l’art. 31a al. 1 let. b LAsi (RS 142.31), a prononcé son renvoi de Suisse vers la Croatie, l’Etat Dublin responsable, et a ordonné l’exécution de cette mesure. Il a, par la même occasion, modifié les données SYMIC de l'intéressé, retenant l'identité suivante : A._______, né le (…) (chiffres 7 et 8 du dispositif). L. Le 23 novembre 2023, agissant seul, l’intéressé a interjeté recours contre la décision précitée auprès du Tribunal administratif fédéral (ci-après aussi : Tribunal), par lequel il a conclu à son annulation et, principalement, à ce qu’il soit entré en matière sur sa demande d’asile ou, subsidiairement, au renvoi de la cause à l’autorité inférieure. Sur le plan procédural, il a sollicité le prononcé de mesures superprovisionnelles, l’octroi de l’effet</w:t>
      </w:r>
    </w:p>
    <w:p>
      <w:r>
        <w:t>E-6487/2023 Page 5 suspensif, l’exemption du versement de l’avance des frais de procédure ainsi que l’assistance judiciaire totale. Le recourant conteste en substance la compétence de la Croatie pour le traitement de sa demande d’asile, au motif qu’il est mineur. Alléguant avoir déclaré auprès des autorités croates qu’il était âgé de dix-sept ans, il indique avoir logé, dans ce pays, dans un centre où se trouvaient d’autres personnes mineures et des familles, considérées comme vulnérables. Il s’oppose par ailleurs à son transfert dans cet Etat au motif qu’il n’y a séjourné que deux ou trois jours, qu’il n’y a jamais déposé de demande d’asile et qu’il a été contraint de donner ses empreintes. Pour le reste, il soutient n’avoir reçu aucune aide en Croatie et que son intention avait toujours été celle de rejoindre la Suisse. M. Par décision incidente du 24 novembre 2023, la juge instructeur a ordonné la suspension provisoire de l’exécution du transfert du requérant à titre de mesure superprovisionnelle. N.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t>E-6487/2023 Page 6 1.2 L’intéressé a qualité pour recourir (cf. art. 48 al. 1 PA, applicable par renvoi de l’art. 37 LTAF). Interjeté dans la forme (cf. art. 52 al. 1 PA) et le délai (cf. art. 108 al. 3 LAsi) prescrits par la loi, le recours est recevable. 1.3 Le présent recours est dirigé uniquement contre la décision en matière d’asile (chiffres 1 à 6 du dispositif de la décision attaquée). 2. Saisi d’un recours contre une décision de non-entrée en matière sur une demande d’asile, le Tribunal se limite à examiner le bien-fondé d’une telle décision (cf. ATAF 2012/4 consid. 2.2 ; 2009/54 consid. 1.3.3 ; 2007/8 consid. 5).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3.4 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w:t>
      </w:r>
    </w:p>
    <w:p>
      <w:r>
        <w:t>E-6487/2023 Page 7 que les Etats membres doivent également tenir compte des critères de détermination visés aux art. 8, 10 et 16 du règlement Dublin III dans le contexte d’une reprise en charge (cf. ATAF 2017 VI/5 précité consid. 6.2, 6.3, 8.2.1 et 8.3). 3.5 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 3.6 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 3.7 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(cf.,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 4. 4.1 Eu égard à l’art. 8 par. 4 du règlement Dublin III, aux prescriptions particulières de procédure applicables aux requérants d’asile mineurs non accompagnés et à la jurisprudence y relative, il convient de se prononcer préalablement sur la minorité alléguée par le recourant. 4.2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w:t>
      </w:r>
    </w:p>
    <w:p>
      <w:r>
        <w:t>E-6487/2023 Page 8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plus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du 12 juillet 2022 consid. 6.2 et les réf. citées). 4.3 En l’espèce, le Tribunal retient, à l'instar du SEM, que le recourant n'a pas déposé de document d'identité susceptible, à lui seul, de prouver sa minorité (art. 1a let. c OA 1). A cet égard, la copie de sa tazkira produite, indiquant qu’il aurait été âgé de 13 ans en (…), c’est-à-dire en (…) selon le calendrier grégorien (cf. procès-verbal [ci-après : p-v] de l’audition du 20 septembre 2023, ch. 1.06), ne revêt qu'une faible force probante et ne suffit pas, à elle-seule, à prouver sa minorité. Dépourvu d’éléments de sécurité fiables, un tel document présente en effet d’importants risques de falsification et les données qu’elle contient sont souvent incomplètes et susceptibles de comporter des erreurs, voire des approximations (à cet égard, cf. notamment arrêt du Tribunal D-4287/2022 du 2 décembre 2022 consid. 4.6.1). 4.4 Les déclarations du recourant relatives à son âge plaident également en défaveur de sa minorité. En effet, le recourant s’est pour l’essentiel contenté d’indiquer être né le (…) et être âgé de dix-ans et quelques mois, sans toutefois préciser combien. Or, à admettre, comme allégué, que le recourant connaisse sa date de naissance, il devrait être en mesure de calculer son âge précisément. En outre, interrogé sur l’âge qu’il avait au moment de la mort de son père, il a répondu qu’il ne savait pas vraiment, qu’il n’avait pas d’information à ce sujet et qu’en raison du chagrin qu’il ressentait à cette époque-là, il ne pouvait pas penser à cela (cf. p-v du 20 septembre 2023, ch. 1.06), quand bien même il a été en mesure d’indiquer précisément la date à laquelle son père était décédé. De telles déclarations</w:t>
      </w:r>
    </w:p>
    <w:p>
      <w:r>
        <w:t>E-6487/2023 Page 9 n’apparaissent à l’évidence pas suffisamment fondées pour se révéler crédibles. 4.5 Enfin, les résultats de l’expertise médicale réalisée à l’endroit du recourant finissent de convaincre le Tribunal. Il ne fait en effet aucun doute à la lecture du rapport d’expertise que l'intéressé est âgé au minimum de 19 ans et que son âge se situe dans une moyenne située entre 20 et 24 ans. A noter encore que tant sa minorité que l'âge allégué de dix-sept ans et deux mois ont été formellement exclus par les experts. 4.6 Compte tenu de ce qui précède, le SEM pouvait légitimement considérer que la prétendue minorité du recourant n'était pas vraisemblable. Le recours ne contient par ailleurs pas le moindre début d’un indice permettant de parvenir à la conclusion inverse. 5. Pour le reste, il est constaté que le SEM a correctement appliqué les critères de détermination de l'Etat membre responsable (art. 7 ss du règlement Dublin III) et respecté les délais prévus aux art. 23 par. 2 et</w:t>
      </w:r>
    </w:p>
    <w:p>
      <w:r>
        <w:rPr>
          <w:b/>
        </w:rPr>
        <w:t>E. 25</w:t>
      </w:r>
    </w:p>
    <w:p>
      <w:r>
        <w:t>par. 1 du règlement précité (cf. Faits, let. B., F. et I.). La compétence de la Croatie est dès lors établie. 6. Il y en outre lieu de relever, et bien que cela soit incontesté, que l'autorité inférieure a vérifié et justement écarté toutes défaillances systémiques dans l'état en question, de sorte que l'application de l'art. 3 par. 2 2ème phrase du règlement Dublin III n'est pas applicable en l'occurrence (sur cette question, cf. arrêt de référence du Tribunal E-1488/2020 du 22 mars 2023, spéc. consid. 7 à 9). 7. 7.1 L’intéressé sollicite implicitement l'application de la clause discrétionnaire ainsi que le traitement de sa demande d'asile en procédure nationale en vertu de l'art. 17 par. 1 du règlement Dublin III. 7.2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w:t>
      </w:r>
    </w:p>
    <w:p>
      <w:r>
        <w:t>E-6487/2023 Page 10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7.3 En l’espèce, le recourant n'a pas démontré que sa demande de protection déposée en Croatie ne serait pas traitée conformément aux dispositions légales applicables dans ce pays et aux directives Procédure (cf. directive no 2013/32/UE du Parlement européen et du Conseil du 26 juin 2013 relative à des procédures communes pour l'octroi et le retrait de la protection internationale [refonte], JO L 180/60 du 29 juin 2013) et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auxquelles elle est liée. De même, il n’a pas démontré l'existence d'indices sérieux que, dans son cas concret, ses conditions de vie en Croatie revêtiraient un tel degré de pénibilité et de gravité qu'elles seraient constitutives d'un traitement contraire aux art. 3 CEDH ou 3 de la Convention du 10 décembre 1984 contre la torture et autres peines ou traitements cruels, inhumains ou dégradants (Conv. torture, RS 0.105). Il n'a en effet apporté aucun indice objectif, concret et sérieux qu'à son retour dans ce pays, il serait privé durablement de tout accès aux conditions matérielles minimales d'accueil au point qu'il faudrait renoncer à son transfert. Certes, il a déclaré avoir été contraint par la police à donner ses empreintes et n’avoir bénéficié d’aucune prise en charge médicale alors qu’il présentait des blessures au niveau de ses pieds. Ces déclarations, stéréotypées et dépourvues de tout détail, ne sont toutefois nullement étayées. A fortiori, le recourant n'a ni démontré ni même allégué avoir sollicité une prise en charge médicale qui lui aurait été sciemment refusée par les autorités croates. 7.4 En tout état de cause, si le recourant devait être confronté, après son retour en Croatie, à des mesures injustifiées ou contraint par les circonstances à mener une existence non conforme à la dignité humaine, il lui appartiendrait de faire valoir ses droits directement auprès des autorités de ce pays.</w:t>
      </w:r>
    </w:p>
    <w:p>
      <w:r>
        <w:t>E-6487/2023 Page 11 7.5 Aucun argument d’ordre médical ne saurait non plus faire obstacle au transfert du recourant en Croatie. En effet, si celui-ci a allégué avoir présenté des blessures au niveau de ses pieds alors lorsqu’il se trouvait en Croatie, aucune pièce au dossier ne laisse suggérer que tel serait toujours le cas. En outre, l’intéressé a expressément mentionné lors de son audition qu’il se portait bien, tant sur le plan physique que psychique, et n’a allégué aucun problème de santé particulier au stade du recours. 7.6 A noter encore qu'en procédant au relevé des empreintes digitales du recourant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 JO L180/1 du 29.6.2013). Quant au fait que le recourant aurait toujours souhaité rejoindre la Suisse et n’aurait été de passage en Croatie quelques jours seulement, il n’est pas déterminant dans le cadre de l’application du règlement Dublin, ce dernier ne conférant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7.7 Par conséquent, le transfert de l'intéressé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du règlement Dublin III en combinaison avec l'art. 29a al. 3 OA 1 (cf. ATAF 2015/9 consid. 8). 7.8 En conclusion, l’autorité intimée a valablement considéré qu'il n'y avait pas lieu de faire application de la clause de souveraineté ancrée à</w:t>
      </w:r>
    </w:p>
    <w:p>
      <w:r>
        <w:t>E-6487/2023 Page 12 l'art. 17 par. 1 du règlement Dublin III, que ce soit pour des raisons tirées du respect, par la Suisse, de ses obligations internationales ou pour des raisons humanitaires. 8. 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 9. S’avérant manifestement infondé, il l’est dans une procédure à juge unique, avec l’approbation d’un second juge (cf. art. 111 let. e LAsi). Il est renoncé à un échange d’écritures, le présent arrêt n'étant motivé que sommairement (cf. art. 111a al. 1 et 2 LAsi). 10. 10.1 Par le présent prononcé, la mesure superprovisionnelle ordonnée le 24 novembre 2023 prend fin. Les demandes tendant à l’octroi de l’effet suspensif et à l’exemption du versement d’une avance de frais sont sans objet. 10.2 Les conclusions du recours étant d’emblée vouées à l’échec, la requête d’assistance judiciaire totale doit être rejetée (cf. art. 102m al. 1 LAsi en lien avec art. 65 al. 1 PA). 10.3 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w:t>
      </w:r>
    </w:p>
    <w:p>
      <w:r>
        <w:t>(dispositif : page suivante)</w:t>
      </w:r>
    </w:p>
    <w:p>
      <w:r>
        <w:t>E-6487/2023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