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E-6485/2023 vom 2. Juni 2025</w:t>
      </w:r>
    </w:p>
    <w:p>
      <w:r>
        <w:t>Bundesverwaltungsgericht, 2025-06-02, FR</w:t>
      </w:r>
    </w:p>
    <w:p>
      <w:r>
        <w:rPr>
          <w:b/>
        </w:rPr>
        <w:t xml:space="preserve">Quelle: </w:t>
      </w:r>
      <w:r>
        <w:t>https://mcp.opencaselaw.ch/entscheid/bvger_E-6485_2023</w:t>
      </w:r>
    </w:p>
    <w:p>
      <w:r>
        <w:t>FR: TAF E-6485/2023 du 2 juin 2025</w:t>
      </w:r>
    </w:p>
    <w:p>
      <w:r>
        <w:t>IT: TAF E-6485/2023 del 2 giugno 2025</w:t>
      </w:r>
    </w:p>
    <w:p>
      <w:pPr>
        <w:pStyle w:val="Heading2"/>
      </w:pPr>
      <w:r>
        <w:t>Regeste</w:t>
      </w:r>
    </w:p>
    <w:p>
      <w:r>
        <w:t>Asile et renvoi (procédure accélérée)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applicable par renvoi de l'art. 37 LTAF). Présenté dans la forme (art. 52 al. 1 PA, applicable par renvoi de l'art. 6 LAsi) et le délai (art. 108 al. 1 LAsi, en lien avec l'art. 10 de l'ancienne ordonnance COVID-19 asile du 1er avril 2020 [RO 2020 1125]) prescrits par la loi, le recours est recevable.</w:t>
      </w:r>
    </w:p>
    <w:p>
      <w:r>
        <w:rPr>
          <w:b/>
        </w:rPr>
        <w:t>E. 2</w:t>
      </w:r>
    </w:p>
    <w:p>
      <w:r>
        <w:t>En l'espèce, bien qu'informé que les courriers électroniques qu'il envoyait au Tribunal ne remplissaient pas les formes requises, le recourant a poursuivi sa pratique et a fait parvenir, en dehors de tous délais octroyés par le Tribunal, de nombreux mails non pourvus de signature électronique valable. Il ne sera dès lors tenu compte de ces courriers, aux contenus tronqués et parfois difficilement lisibles ou compréhensibles, que dans la mesure du possible. Par la réception du rapport médical daté du 28 février 2025, le Tribunal estime être désormais en possession des informations actualisées nécessaires à l'examen du dossier.</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Dans la décision querellée, le SEM a estimé que les faits allégués par le recourant n'étaient pas pertinents en matière d'asile. La bagarre survenue entre les groupes en raison du vol de bûches relevait du droit pénal commun et une condamnation pour un tel délit ne constituait pas une persécution pour un motif prévu à l'art. 3 LAsi. Les menaces téléphoniques proférées ne reposaient pas non plus sur un des motifs énumérés dans cette disposition et n'étaient pas d'une intensité suffisante pour être considérées comme des sérieux préjudices justifiant la reconnaissance de la qualité de réfugié, le recourant n'ayant d'ailleurs jamais eu de contact direct avec leurs auteurs. En outre, le comportement de l'intéressé n'était pas celui d'une personne craignant pour sa vie, car bien qu'il ait été menacé de mort s'il rentrait à C._______, il s'y était rendu quelque temps plus tard pour rendre visite à ses parents. Le SEM a également constaté que les violences subies par l'intéressé de la part des policiers, survenues en (...), soit plusieurs années avant son départ de Turquie, non seulement n'étaient pas à l'origine de ce départ, mais ne présentaient pas non plus un degré d'intensité suffisant pour justifier la reconnaissance de la qualité de réfugié. Sans minimiser les tracasseries et discriminations que pouvait rencontrer la population kurde en Turquie, le SEM a souligné que la situation générale à laquelle était confronté l'ensemble de la minorité kurde n'était pas non plus, à elle seule, suffisante, cela même en tenant compte de la situation en matière de droits de l'homme dans le pays ultérieurement à la tentative de coup d'Etat de 2016. Enfin, les moyens de preuve remis par le recourant, en particulier les documents judiciaires, ne permettaient pas de modifier son appréciation quant à la pertinence de ses motifs d'asile. Répondant aux observations du recourant du 30 octobre 2023, le SEM a maintenu que les motifs de la fuite de celui-ci n'étaient pas liés à son appartenance ethnique, mais à une bagarre survenue à la suite d'un vol de bûches, son interprétation divergente des faits ne justifiant pas un changement de position. De plus, l'intéressé n'avait pas fourni la preuve que ses droits procéduraux avaient été violés en Turquie. Le SEM a également souligné qu'il n'appartenait pas à la Suisse de juger de la légitimité de sa condamnation, indiquant que le système judiciaire turc suivait des règles de procédure claires. Enfin, il a constaté que le recourant avait été représenté par un avocat commis d'office.</w:t>
      </w:r>
    </w:p>
    <w:p>
      <w:r>
        <w:rPr>
          <w:b/>
        </w:rPr>
        <w:t>E. 4.2</w:t>
      </w:r>
    </w:p>
    <w:p>
      <w:r>
        <w:t>Dans son mémoire de recours, l'intéressé a contesté l'appréciation du SEM, réaffirmant avoir subi des persécutions en Turquie. Il soutient qu'il ne peut y retourner, car il risque d'être arrêté et emprisonné, d'une part en raison de la peine qu'il a refusé d'exécuter et d'autre part à cause d'une nouvelle procédure judiciaire ouverte contre lui pour propagande en faveur d'une organisation terroriste qu'il aurait faite sur les réseaux sociaux. Il a fourni de nouveaux moyens de preuve attestant de cette procédure. En outre, il aurait participé à des manifestations en Turquie et en Suisse (à H._______ et I._______) en soutien à la cause kurde. Il a joint des photos et des vidéos qui, selon lui, ont été largement diffusées dans les médias.</w:t>
      </w:r>
    </w:p>
    <w:p>
      <w:r>
        <w:rPr>
          <w:b/>
        </w:rPr>
        <w:t>E. 4.3</w:t>
      </w:r>
    </w:p>
    <w:p>
      <w:r>
        <w:t>Dans sa réponse au recours, le SEM a indiqué qu'il avait soumis les nouveaux moyens de preuve remis - un mandat d'amener du (...), un procès-verbal d'audience du (...), un acte d'accusation du (...) et un écrit au parquet du (...) - à une analyse interne et que, sur la base de ses informations et du matériel de comparaison en sa possession, ces moyens comportaient « plusieurs caractéristiques objectives de falsification ». Ainsi, les numéros de référence sur le mandat d'amener et l'acte d'accusation ne correspondaient pas à la pratique des instances judiciaires turques et des indications essentielles concernant le signataire du document étaient erronées. Il en allait de même de l'écrit au parquet, lequel, de surcroît, ne correspondait pas dans sa forme à un document établi par le juge de paix prétendument concerné ; selon le droit turc, cette pièce ne pouvait par ailleurs être émise par cette autorité. Sur le procès-verbal d'audience, des indications essentielles concernant le signataire étaient erronées. Outre les signes de falsification, le SEM a relevé que le déroulement de la procédure tel que révélé par les documents « laiss[ait] perplexe ». En conclusion, les déclarations du recourant relatives à l'ouverture d'une procédure judiciaire pour propagande en faveur d'une organisation terroriste, fondées sur de faux documents, étaient invraisemblables.</w:t>
      </w:r>
    </w:p>
    <w:p>
      <w:r>
        <w:rPr>
          <w:b/>
        </w:rPr>
        <w:t>E. 4.4</w:t>
      </w:r>
    </w:p>
    <w:p>
      <w:r>
        <w:t>Dans ses courriers ultérieurs (réplique du 26 août 2024 et courriers électroniques, pour autant que le Tribunal puisse en tenir compte), le recourant a expliqué en substance qu'il n'était pas en mesure d'authentifier les documents relatifs à la prétendue nouvelle procédure judiciaire engagée contre lui, ceux-ci ayant été envoyés par son avocat en Turquie. Il a toutefois précisé avoir déjà été militant de la cause kurde en Turquie et avoir publié des contenus sur les réseaux sociaux, ce qui l'a exposé à la répression des autorités, lesquelles poursuivent tous les opposants, quel que soit leur rang. La photo prise par son cousin et versée au dossier prouverait que la police a perquisitionné son domicile en (...) (2024).</w:t>
      </w:r>
    </w:p>
    <w:p>
      <w:r>
        <w:rPr>
          <w:b/>
        </w:rPr>
        <w:t>E. 5</w:t>
      </w:r>
    </w:p>
    <w:p>
      <w:r>
        <w:t>En l'occurrence, le Tribunal considère à l'instar du SEM que le recourant n'a pas été en mesure de faire apparaître la pertinence de ses motifs d'asile. Afin d'éviter des répétitions inutiles, il est renvoyé à la décision querellée et aux autres actes du SEM, tout en précisant ce qui suit.</w:t>
      </w:r>
    </w:p>
    <w:p>
      <w:r>
        <w:rPr>
          <w:b/>
        </w:rPr>
        <w:t>E. 5.1</w:t>
      </w:r>
    </w:p>
    <w:p>
      <w:r>
        <w:t>L'infraction pour laquelle le requérant aurait été condamné, à savoir sa participation à une bagarre entre plusieurs personnes, dans le cadre d'un prétendu vol, relève à l'évidence du droit pénal commun. Selon la jurisprudence du Tribunal, une éventuelle sanction pour une infraction de droit commun n'est pertinente en matière d'asile que si l'Etat donne l'impression qu'il ne cherche pas prioritairement à sauvegarder l'ordre et la sécurité publics, mais à atteindre la personne concernée pour un des motifs énoncés à l'art. 3 LAsi, soit en la soumettant à un procès inéquitable, soit en lui imputant à tort un délit, soit en la punissant d'une manière démesurément sévère ou plus sévèrement qu'une autre dans la même situation (« malus politique »), soit enfin en l'exposant - en sus de mesures de contrainte en soi légitimes - à de graves préjudices telle la torture (cf. ATAF 2014/21 consid. 5.3 ; 2013/25 consid. 5.1 ; 2011/10 consid. 4.3). En l'espèce, rien dans le dossier n'indique que les autorités ont eu l'intention de persécuter le recourant. La peine prononcée à son encontre ne paraît pas disproportionnée. Elle a d'ailleurs même été commuée en travail d'intérêt général. Il n'est pas du ressort du Tribunal de se prononcer sur l'innocence alléguée de l'intéressé. Ainsi, même à admettre que les faits décrits par le recourant sont exacts, la sanction infligée ne présente aucun lien avec les motifs retenus par l'art. 3 LAsi.</w:t>
      </w:r>
    </w:p>
    <w:p>
      <w:r>
        <w:rPr>
          <w:b/>
        </w:rPr>
        <w:t>E. 5.2</w:t>
      </w:r>
    </w:p>
    <w:p>
      <w:r>
        <w:t>Les moyens de preuve relatifs à cette procédure ne sont pas de nature à remettre en cause la non-pertinence des motifs d'asile du recourant.</w:t>
      </w:r>
    </w:p>
    <w:p>
      <w:r>
        <w:rPr>
          <w:b/>
        </w:rPr>
        <w:t>E. 5.2.1</w:t>
      </w:r>
    </w:p>
    <w:p>
      <w:r>
        <w:t>L'invocation d'une nouvelle procédure et les documents judiciaires versés au dossier au stade du recours afin de l'appuyer, loin de servir la cause de l'intéressé, achèvent au contraire de la desservir. D'abord, ils ont uniquement été produits sous forme de copies, ce qui ne permet pas d'exclure d'éventuelles manipulations. Ensuite, ils présentent des irrégularités. L'analyse du SEM les concernant apparaît fiable et convaincante. L'intéressé n'a présenté dans sa réplique aucun argument pertinent à même d'infirmer les indices de falsification relevés. Il s'est montré particulièrement évasif et s'est limité à soutenir qu'il n'était pas en mesure d'authentifier ces documents, envoyés par son avocat en Turquie. De plus, le recourant n'a à aucun moment mentionné, lors de son audition sur les motifs d'asile, un quelconque engagement politique ou des activités sur les réseaux sociaux. La photo, apparemment prise en (...) (2024) et censée montrer deux policiers venus perquisitionner son domicile, peut très bien avoir être créée pour les besoins de la cause et ne peut ainsi être considérée comme un moyen de preuve fiable. La crainte du recourant d'être persécuté en cas de retour dans son pays, en raison d'une prétendue nouvelle procédure pour propagande en faveur d'une organisation terroriste, ne peut dès lors être tenue pour fondée.</w:t>
      </w:r>
    </w:p>
    <w:p>
      <w:r>
        <w:rPr>
          <w:b/>
        </w:rPr>
        <w:t>E. 5.2.2</w:t>
      </w:r>
    </w:p>
    <w:p>
      <w:r>
        <w:t>S'agissant des documents judicaires joints aux courriers électroniques postérieurs, il est tout d'abord permis de douter de leur authenticité au regard des documents déjà falsifiés remis. Par ailleurs, selon leur traduction succincte, ils semblent se rapporter à la condamnation que le recourant considère comme injustement prononcée à son encontre. A titre d'exemple, deux des pièces (datées des [...] et [...] 2024) renvoient à des articles du Code pénal turc (Türk Ceza Kanununun [TCK]), à savoir l'art. 292 TCK qui traite de l'évasion d'une personne condamnée ou détenue et l'art 293 TCK qui porte sur le prisonnier évadé qui se rend à la justice en exprimant de réels regrets. Ces documents, indépendamment de leur authenticité, ne permettent dès lors pas de renverser l'appréciation du Tribunal, dans la mesure où ils semblent confirmer des faits allégués qui ne sont pas pertinents au sens de l'art. 3 LAsi (cf. consid. 4.1 supra).</w:t>
      </w:r>
    </w:p>
    <w:p>
      <w:r>
        <w:rPr>
          <w:b/>
        </w:rPr>
        <w:t>E. 5.3</w:t>
      </w:r>
    </w:p>
    <w:p>
      <w:r>
        <w:t>A noter encore que la participation du recourant à plusieurs manifestations en Suisse, documentée par des photos et une clé USB contenant plusieurs vidéos, ne démontre en rien qu'il a pu attirer l'attention des autorités turques. Il ne semble en effet pas s'être véritablement démarqué des autres participants lors de ces événements. Les activités menées par l'intéressé sur les réseaux sociaux en lien avec la défense de la cause kurde, également mises à disposition sur des clés USB sous forme de vidéos, n'ont, au vu de ce qui précède, quant à elles conduit à l'ouverture d'aucune procédure et ne se révèlent quoi qu'il en soit pas pertinentes (cf. notamment sur ces questions arrêt de coordination du Tribunal E-4103/2024 du 8 novembre 2024 consid. 8).</w:t>
      </w:r>
    </w:p>
    <w:p>
      <w:r>
        <w:rPr>
          <w:b/>
        </w:rPr>
        <w:t>E. 5.4</w:t>
      </w:r>
    </w:p>
    <w:p>
      <w:r>
        <w:t>Enfin, par souci d'exhaustivité, on relèvera, s'agissant des déclarations du recourant au sujet des difficultés que lui causent les autorités en raison de son ethnie, que les discriminations et autres tracasseries endurées par les Kurdes en Turquie ne constituent pas un motif suffisant pour la reconnaissance de la qualité de réfugié, puisqu'elles n'atteignent en général pas l'intensité requise par l'art. 3 LAsi, comme en l'occurrence. En effet, le Tribunal n'a, à ce jour, pas retenu l'existence d'une persécution collective contre les Kurdes en Turquie (cf., parmi de nombreux autres, arrêts du Tribunal D-7046/2023 du 8 janvier 2024 p. 5 ; E-5325/2023 du 26 octobre 2023 consid. 3.2 ; E-4279/2023 du 22 septembre 2023 consid. 3.2 et réf. cit. ; E-3888/2023 du 16 août 2023 consid. 4.1.4 et réf. cit.).</w:t>
      </w:r>
    </w:p>
    <w:p>
      <w:r>
        <w:rPr>
          <w:b/>
        </w:rPr>
        <w:t>E. 5.5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Dans son recours, l'intéressé reproche au SEM la violation de l'art. 83 al. 3 LEI, en lien avec l'art. 3 CEDH et l'art. 3 de la Convention du 10 décembre 1984 contre la torture et autres peines ou traitements cruels, inhumains ou dégradants (Conv. torture, RS 0.105), et subsidiairement la violation de l'art. 83 al. 4 LEI. Il fait valoir qu'eu égard à sa situation particulière, il risque d'être emprisonné et d'être victime de traitements inhumains et dégradants.</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cas présent, l'exécution du renvoi du recourant ne contrevient pas au principe de non-refoulement de l'art. 5 LAsi. En effet, celui-ci n'a pas rendu crédible qu'il serait, en cas de retour dans son pays d'origine, exposé à de sérieux préjudices au sens de l'art. 3 LAsi.</w:t>
      </w:r>
    </w:p>
    <w:p>
      <w:r>
        <w:rPr>
          <w:b/>
        </w:rPr>
        <w:t>E. 8.3</w:t>
      </w:r>
    </w:p>
    <w:p>
      <w:r>
        <w:t>En outre, pour les raisons déjà exposées, le recourant ne démontre pas à satisfaction de droit qu'il existerait pour lui un risque réel, fondé sur des motifs sérieux et avérés, d'être victime de torture ou encore d'une peine ou d'un traitement inhumain ou dégradant au sens de l'art. 3 CEDH ou de l'art. 3 Conv. torture en cas d'exécution du renvoi dans son pays d'origine.</w:t>
      </w:r>
    </w:p>
    <w:p>
      <w:r>
        <w:rPr>
          <w:b/>
        </w:rPr>
        <w:t>E. 8.4</w:t>
      </w:r>
    </w:p>
    <w:p>
      <w:r>
        <w:t>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et jurisp. cit.).</w:t>
      </w:r>
    </w:p>
    <w:p>
      <w:r>
        <w:rPr>
          <w:b/>
        </w:rPr>
        <w:t>E. 9.2</w:t>
      </w:r>
    </w:p>
    <w:p>
      <w:r>
        <w:t>Il est notoire que la Turquie - en particulier E._______ -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9.3</w:t>
      </w:r>
    </w:p>
    <w:p>
      <w:r>
        <w:t>S'agissant de l'état de santé du recourant, il ne ressort pas du dossier que ses problèmes psychiques- que le Tribunal ne minimise en rien - sont tels que l'exécution de son renvoi le mettrait concrètement en danger, au sens restrictif de l'art. 83 al. 4 LEI.</w:t>
      </w:r>
    </w:p>
    <w:p>
      <w:r>
        <w:rPr>
          <w:b/>
        </w:rPr>
        <w:t>E. 9.3.1</w:t>
      </w:r>
    </w:p>
    <w:p>
      <w:r>
        <w:t>Le document médical le plus récent, daté du 28 février 2025, indique qu'en raison de la complexité du tableau clinique présenté par le recourant, aucun diagnostic définitif n'a pu être établi à ce stade. Il y est néanmoins évoqué la possibilité d'un « éventuel trouble neurodéveloppemental (type TSA [trouble du spectre de l'autisme]) et/ou d'un retard mental dans le contexte d'un état de stress post-traumatique ». Même à admettre que ce diagnostic se confirme, il n'en reste pas moins que l'intéressé a exercé une activité professionnelle durant plusieurs années comme chauffeur-livreur à E._______, et ce jusqu'à un mois avant son départ du pays, le (...). Il convient également de rappeler qu'il a été en mesure d'organiser depuis la Suisse la venue de faux documents dans le but manifeste d'orienter la procédure à son avantage. Ces éléments démontrent qu'il agit en conscience de ses actes et qu'il dispose en tous les cas de ressources, notamment de soutiens dans son pays.</w:t>
      </w:r>
    </w:p>
    <w:p>
      <w:r>
        <w:rPr>
          <w:b/>
        </w:rPr>
        <w:t>E. 9.3.2</w:t>
      </w:r>
    </w:p>
    <w:p>
      <w:r>
        <w:t>Les troubles dont souffre le recourant ne sauraient dès lors faire obstacle à l'exécution du renvoi, étant de surcroît rappelé qu'en cas de besoin, des soins essentiels pour les troubles psychiques sont disponibles en Turquie (cf. arrêt de référence du Tribunal E-1948/2018 du 12 juin 2018 consid. 7.3.5.3, toujours d'actualité ; cf. p. ex. arrêt E-6967/2023 du 16 mai 2024, consid. 8.4.1 et jurisp. cit.).</w:t>
      </w:r>
    </w:p>
    <w:p>
      <w:r>
        <w:rPr>
          <w:b/>
        </w:rPr>
        <w:t>E. 9.3.3</w:t>
      </w:r>
    </w:p>
    <w:p>
      <w:r>
        <w:t>L'intéressé pourra en outre bénéficier du soutien de ses oncles et tantes établis à E._______, au besoin également de ses proches établis ailleurs en Turquie, qui l'assisteront dans ses démarches médicales ainsi que dans celles qui lui permettront de se réinstaller.</w:t>
      </w:r>
    </w:p>
    <w:p>
      <w:r>
        <w:rPr>
          <w:b/>
        </w:rPr>
        <w:t>E. 9.4</w:t>
      </w:r>
    </w:p>
    <w:p>
      <w:r>
        <w:t>Partant, l'exécution du renvoi doit être considérée comme raisonnablement exigible.</w:t>
      </w:r>
    </w:p>
    <w:p>
      <w:r>
        <w:rPr>
          <w:b/>
        </w:rPr>
        <w:t>E. 10</w:t>
      </w:r>
    </w:p>
    <w:p>
      <w:r>
        <w:t>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w:t>
      </w:r>
    </w:p>
    <w:p>
      <w:r>
        <w:t>Le recourant n'ayant pas établi son indigence, la demande d'assistance partielle est rejetée (art. 65 al. 1 PA).</w:t>
      </w:r>
    </w:p>
    <w:p>
      <w:r>
        <w:rPr>
          <w:b/>
        </w:rPr>
        <w:t>E. 13</w:t>
      </w:r>
    </w:p>
    <w:p>
      <w:r>
        <w:t>Compte tenu de l'issue de la procédure,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