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E-6473/2017 vom 12. Oktober 2017</w:t>
      </w:r>
    </w:p>
    <w:p>
      <w:r>
        <w:t>Bundesverwaltungsgericht, 2017-10-12, DE</w:t>
      </w:r>
    </w:p>
    <w:p>
      <w:r>
        <w:rPr>
          <w:b/>
        </w:rPr>
        <w:t xml:space="preserve">Quelle: </w:t>
      </w:r>
      <w:r>
        <w:t>https://mcp.opencaselaw.ch/entscheid/bvger_E-6473_2017_d20171012</w:t>
      </w:r>
    </w:p>
    <w:p>
      <w:r>
        <w:t>FR: TAF E-6473/2017 du 12 octobre 2017</w:t>
      </w:r>
    </w:p>
    <w:p>
      <w:r>
        <w:t>IT: TAF E-6473/2017 del 12 ottobre 2017</w:t>
      </w:r>
    </w:p>
    <w:p>
      <w:pPr>
        <w:pStyle w:val="Heading2"/>
      </w:pPr>
      <w:r>
        <w:t>Regeste</w:t>
      </w:r>
    </w:p>
    <w:p>
      <w:r>
        <w:t>Asyl und Wegweisung | Asyl und Wegweisung; Verfügung des SEM vom 12. Oktober 2017</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t>E-6473/2017 Seite 6</w:t>
      </w:r>
    </w:p>
    <w:p>
      <w:r>
        <w:rPr>
          <w:b/>
        </w:rPr>
        <w:t>E. 3</w:t>
      </w:r>
    </w:p>
    <w:p>
      <w:r>
        <w:t>Das SEM hat mit Verfügung vom 17. Januar 2022 die Verfügung vom 12. Oktober 2017 teilweise in Wiedererwägung gezogen, deren Dispositiv- Ziffern 4 und 5 aufgehoben und die vorläufige Aufnahme des Beschwerde- führers infolge Unzumutbarkeit des Wegweisungsvollzuges angeordnet. Demnach erweist sich die Beschwerde diesbezüglich als gegenstandslos, weshalb sich das vorliegende Verfahren auf die Prüfung der Flüchtlingsei- genschaft, die Asylgewährung und die Aufhebung der Wegweisung be- schränkt.</w:t>
      </w:r>
    </w:p>
    <w:p>
      <w:r>
        <w:rPr>
          <w:b/>
        </w:rPr>
        <w:t>E. 4.1</w:t>
      </w:r>
    </w:p>
    <w:p>
      <w:r>
        <w:t>Die Vorinstanz begründete ihren ablehnenden Asylentscheid im We- sentlichen mit der fehlenden Asylrelevanz der Vorbringen. Es treffe zwar zu, dass Personen, die über ein bestimmtes Profil verfügen – beispiels- weise Personen, die der afghanischen Regierung oder der internationalen Gemeinschaft nahestehen – aufgrund ihrer Exponiertheit einem erhöhten Verfolgungsrisiko ausgesetzt seien und dass es auch Berichte zu Übergrif- fen auf Familienangehörige solcher Personen gebe. Die Sicherheitslage in der Stadt B._______ präsentiere sich allerdings verhältnismässig gut und die örtlichen Behörden würden sich als schutzwillig und schutzfähig erwei- sen. Somit sei es für den Beschwerdeführer und seine Familie grundsätz- lich möglich, die heimatlichen Behörden um Schutz vor den geltend ge- machten Behelligungen der Taliban zu ersuchen. Ausserdem sei der Be- schwerdeführer bis zu seiner Ausreise nicht persönlich bedroht worden. Soweit er durch Kriegshandlungen und aufgrund der Situation allgemeiner Gewalt Nachteile erlitten habe, mangele es diesen an Gezieltheit im asyl- rechtlichen Sinn.</w:t>
      </w:r>
    </w:p>
    <w:p>
      <w:r>
        <w:rPr>
          <w:b/>
        </w:rPr>
        <w:t>E. 4.2</w:t>
      </w:r>
    </w:p>
    <w:p>
      <w:r>
        <w:t>Der Beschwerdeführer hielt dieser Einschätzung im Wesentlichen ent- gegen, als Familienangehöriger eines hochrangigen Mitarbeiters der af- ghanischen Polizei sei er einem Risiko von Reflexverfolgung seitens der Taliban und anderer regierungsfeindlicher Gruppierungen ausgesetzt. Mit dem Umzug vom Heimatdorf in die Stadt B._______ habe sein Vater die Familie zu schützen versucht. Die anschliessende Minenexplosion, bei der sein Onkel verstorben sei, zeige jedoch, dass diese Binnenflucht den Schutz der Familie nicht habe gewährleisten können. Die staatlichen Si- cherheitskräfte seien nicht in der Lage, jemanden wie ihn effektiv zu schüt- zen. Die vom SEM zugrunde gelegte Sicherheitslage in B._______ erweise sich zudem als überholt.</w:t>
      </w:r>
    </w:p>
    <w:p>
      <w:r>
        <w:t>E-6473/2017 Seite 7</w:t>
      </w:r>
    </w:p>
    <w:p>
      <w:r>
        <w:rPr>
          <w:b/>
        </w:rPr>
        <w:t>E. 4.3</w:t>
      </w:r>
    </w:p>
    <w:p>
      <w:r>
        <w:t>In ihrer Vernehmlassung hielt die Vorinstanz fest, die Funktion des Va- ters des Beschwerdeführers werde nicht angezweifelt. Der Beschwerde- führer selbst weise jedoch kein hohes Risikoprofil auf und er sei auch nie im Fokus von Verfolgungshandlungen gestanden.</w:t>
      </w:r>
    </w:p>
    <w:p>
      <w:r>
        <w:rPr>
          <w:b/>
        </w:rPr>
        <w:t>E. 4.4</w:t>
      </w:r>
    </w:p>
    <w:p>
      <w:r>
        <w:t>In seiner Replik hielt der Beschwerdeführer weiter daran fest, dass er als Familienmitglied eines Regierungsbeamten einem erhöhten Risiko aus- gesetzt sei, gezielt angegriffen oder getötet zu werden. Die Sicherheits- lage, welche das SEM seiner Begründung im ablehnenden Asylentscheid zugrunde gelegt habe, verschlechtere sich zunehmend und die Taliban würden in der Region an Einfluss gewinnen.</w:t>
      </w:r>
    </w:p>
    <w:p>
      <w:r>
        <w:rPr>
          <w:b/>
        </w:rPr>
        <w:t>E. 4.5</w:t>
      </w:r>
    </w:p>
    <w:p>
      <w:r>
        <w:t>Im Rahmen der Verfügung vom 17. Januar 2022 (teilweise Wiederer- wägung) führte das SEM bezüglich der im Laufe des Beschwerdeverfah- rens neu eingereichten Beweismittel aus, diese seien nicht fälschungssi- cher, weshalb ihnen kein grosser Beweiswert zukomme.</w:t>
      </w:r>
    </w:p>
    <w:p>
      <w:r>
        <w:rPr>
          <w:b/>
        </w:rPr>
        <w:t>E. 4.6</w:t>
      </w:r>
    </w:p>
    <w:p>
      <w:r>
        <w:t>Der Beschwerdeführer führte im Rahmen seiner Eingabe vom 2. Feb- ruar 2022 aus, er könne sich unter den Taliban niemals langfristig in Afgha- nistan niederlassen. Ausserdem befinde sich seine Familie auf der Flucht und warte nahe der turkmenischen Grenze auf eine Ausreisemöglichkeit.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E-6473/2017 Seite 8</w:t>
      </w:r>
    </w:p>
    <w:p>
      <w:r>
        <w:rPr>
          <w:b/>
        </w:rPr>
        <w:t>E. 5.3</w:t>
      </w:r>
    </w:p>
    <w:p>
      <w:r>
        <w:t>Massgeblicher Zeitpunkt für die Feststellung der Flüchtlingseigenschaft ist derjenige des Entscheides über das Asylgesuch, das heisst, es ist zu prüfen, ob die Furcht vor einer absehbaren Verfolgung dannzumal (noch) begründet ist; dabei sind Veränderungen der objektiven Situation im Hei- matstaat zwischen Ausreise und Asylentscheid zugunsten und zulasten der asylsuchenden Person zu berücksichtigen (vgl. BVGE 2008/12 E. 5.2 S. 154 f.).</w:t>
      </w:r>
    </w:p>
    <w:p>
      <w:r>
        <w:rPr>
          <w:b/>
        </w:rPr>
        <w:t>E. 6.1</w:t>
      </w:r>
    </w:p>
    <w:p>
      <w:r>
        <w:t>Eine Prüfung der Akten ergibt, dass die vorinstanzliche Einschätzung, wonach die vom Beschwerdeführer vorgetragenen Fluchtgründe zum heu- tigen Zeitpunkt keine Asylrelevanz aufweisen, zu bestätigen sind.</w:t>
      </w:r>
    </w:p>
    <w:p>
      <w:r>
        <w:rPr>
          <w:b/>
        </w:rPr>
        <w:t>E. 6.2</w:t>
      </w:r>
    </w:p>
    <w:p>
      <w:r>
        <w:t>Es ist dem Beschwerdeführer nicht gelungen, seine subjektive Befürch- tung einer potenziellen, zukünftigen Verfolgung zu objektivieren, womit es diesbezüglich an asylrechtlicher Relevanz fehlt. Die Annahme begründeter Furcht setzt nach konstanter Rechtsprechung unter anderem voraus, dass er bei einer Rückkehr erhebliche Nachteile gemäss Art. 3 Abs. 2 AsylG mit beachtlicher Wahrscheinlichkeit und in ab- sehbarer Zukunft zu gewärtigen hätte (vgl. etwa BVGE 2013/11 E. 5.1 und 2011/51 E. 6.1, je m.w.H.).</w:t>
      </w:r>
    </w:p>
    <w:p>
      <w:r>
        <w:rPr>
          <w:b/>
        </w:rPr>
        <w:t>E. 6.2.1</w:t>
      </w:r>
    </w:p>
    <w:p>
      <w:r>
        <w:t>Aufgrund der Akten kann wie nachfolgend aufgezeigt, nicht von be- gründeter Furcht im asylrechtlichen Sinn ausgegangen werden (und zwar ungeachtet der Tatsache, dass der Beschwerdeführer in der Schweiz vor- läufig aufgenommen ist und die Rückkehr nach Afghanistan deshalb gänz- lich hypothetisch erscheint).</w:t>
      </w:r>
    </w:p>
    <w:p>
      <w:r>
        <w:rPr>
          <w:b/>
        </w:rPr>
        <w:t>E. 6.2.2</w:t>
      </w:r>
    </w:p>
    <w:p>
      <w:r>
        <w:t>Zunächst brachte der Beschwerdeführer im vorinstanzlichen Verfah- ren nicht vor, vor seiner Ausreise aus dem Heimatstaat dort je persönlich oder direkt seitens der Taliban bedroht worden zu sein. Soweit er dennoch geltend machte, aufgrund der (exponierten) Position seines Vaters als (ehemaliger) Angehöriger der nationalen Sicherheitskräfte einer erhebli- chen Reflexverfolgungsgefahr ausgesetzt zu sein, findet diese Befürchtun- gen in den Akten, namentlich seinen Eingaben auf Beschwerdeebene keine Stütze. In diesem Zusammenhang erachtet das Gericht es als rele- vant, dass der Vater des Beschwerdeführers zwischenzeitlich offenbar pensioniert worden und aus dem Polizeidienst ausgeschieden sei. Sodann soll der Vater in sein Heimatdorf zurückgekehrt sein. Soweit in diesem Zu- sammenhang geltend gemacht wird, der Vater sei im Dorf wieder behelligt</w:t>
      </w:r>
    </w:p>
    <w:p>
      <w:r>
        <w:t>E-6473/2017 Seite 9 worden, wird dies nicht weiter konkretisiert. Ebenso wenig substanziierte der Beschwerdeführer sein Vorbringen anlässlich des letzten Schriften- wechsels, wonach seine Familie aufgrund der sich verschlechternden all- gemeinen Sicherheitslage im Zuge der Machtergreifung der Taliban sich in die Nähe Turkmenistans begeben habe, wo sie auf den passenden Ausrei- sezeitpunkt warte (vgl. Eingabe des Beschwerdeführers vom 2. Februar 2022). Aufgrund der Aktenlage im Urteilszeitpunkt kann somit nicht auf eine Bedrohungslage der im Heimatstaat verbliebenen Familienmitglieder, im Sinn einer gezielten Verfolgungsgefahr, geschlossen werden, welche auch eine asylbeachtliche Reflexverfolgung des Beschwerdeführers im Falle seiner Rückkehr wahrscheinlich erscheinen lassen würde. Der Beschwer- deführer selbst weist in seiner Person kein Risikoprofil aus.</w:t>
      </w:r>
    </w:p>
    <w:p>
      <w:r>
        <w:rPr>
          <w:b/>
        </w:rPr>
        <w:t>E. 6.2.3</w:t>
      </w:r>
    </w:p>
    <w:p>
      <w:r>
        <w:t>Schliesslich sind auch die eingereichten Beweismittel nicht geeignet, eine drohende Verfolgung des Beschwerdeführers zu belegen. Die im Rah- men des Beschwerdeverfahrens eingereichten weiteren beiden Drohbriefe erweisen sich nach Auffassung des Gerichts als konstruiert. Insbesondere erstaunt im eingereichten «Drohbrief» der Taliban an den Bruder vom</w:t>
      </w:r>
    </w:p>
    <w:p>
      <w:r>
        <w:rPr>
          <w:b/>
        </w:rPr>
        <w:t>E. 6.2.4</w:t>
      </w:r>
    </w:p>
    <w:p>
      <w:r>
        <w:t>Der Vollständigkeit halber kann sodann angemerkt werden, dass der Beschwerdeführer sich bei seiner hypothetischen Rückkehr nicht bei sei- ner Familie oder überhaupt in seiner Heimatregion niederlassen müsste. Vor diesem Hintergrund präsentiert sich die geltend gemachte Reflexver- folgungsfurcht des Beschwerdeführers aus objektiver Sicht noch weiter ge- mindert, zumal dem geschilderten Konflikt des Vaters mit den örtlichen Ta- liban vor der Ausreise des Beschwerdeführers auch eine überwiegend per- sönliche Komponente anhaftet, sei der Vater doch jeweils von Verwandten in den Reihen der Taliban dazu aufgefordert worden, sich ihnen anzu- schliessen (vgl. act. A10/19 F63, F72 f., F81 f, F134).</w:t>
      </w:r>
    </w:p>
    <w:p>
      <w:r>
        <w:t>E-6473/2017 Seite 10</w:t>
      </w:r>
    </w:p>
    <w:p>
      <w:r>
        <w:rPr>
          <w:b/>
        </w:rPr>
        <w:t>E. 6.3</w:t>
      </w:r>
    </w:p>
    <w:p>
      <w:r>
        <w:t>Zusammenfassend ist daher festzuhalten, dass die Vorinstanz die Flüchtlingseigenschaft des Beschwerdeführers zu Recht verneint und sein Asylgesuch abgewiesen hat.</w:t>
      </w:r>
    </w:p>
    <w:p>
      <w:r>
        <w:rPr>
          <w:b/>
        </w:rPr>
        <w:t>E. 7</w:t>
      </w:r>
    </w:p>
    <w:p>
      <w:r>
        <w:t>Lehnt das SEM ein Asylgesuch ab oder tritt es darauf nicht ein, so verfügt es in der Regel die Wegweisung aus der Schweiz und ordnet den Vollzug an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w:t>
      </w:r>
    </w:p>
    <w:p>
      <w:r>
        <w:t>Nachdem das SEM mit Verfügung vom 17. Januar 2022 angesichts der Lage in Afghanistan die Unzumutbarkeit des Wegweisungsvollzugs festge- stellt und die vorläufige Aufnahme des Beschwerdeführers angeordnet hat, erübrigen sich praxisgemäss weitere Ausführungen zur Zulässigkeit und Möglichkeit des Wegweisungsvollzugs (vgl. BVGE 2011/7 E. 8, 2009/51 E. 5.4).</w:t>
      </w:r>
    </w:p>
    <w:p>
      <w:r>
        <w:rPr>
          <w:b/>
        </w:rPr>
        <w:t>E. 9</w:t>
      </w:r>
    </w:p>
    <w:p>
      <w:r>
        <w:t>Aus diesen Erwägungen ergibt sich, dass die angefochtene Verfügung, so- weit sie nicht durch Wiedererwägung gegenstandslos geworden ist, Bun- desrecht nicht verletzt, den rechtserheblichen Sachverhalt richtig sowie vollständig feststellt (Art. 106 Abs. 1 AsylG). Die Beschwerde ist insoweit abzuweisen.</w:t>
      </w:r>
    </w:p>
    <w:p>
      <w:r>
        <w:rPr>
          <w:b/>
        </w:rPr>
        <w:t>E. 10.1</w:t>
      </w:r>
    </w:p>
    <w:p>
      <w:r>
        <w:t>Die Kosten des Beschwerdeverfahrens und die Parteientschädigung sind dem Beschwerdeführer grundsätzlich nach dem Verhältnis von Obsie- gen und Unterliegen aufzuerlegen beziehungsweise zuzusprechen (Art. 63 Abs. 1 und Art. 64 Abs. 1 VwVG). Der Beschwerdeführer ist bezüglich sei- nes Hauptantrags auf Feststellung der Flüchtlingseigenschaft und der Asyl- gewährung unterlegen. Hinsichtlich seines Eventualbegehrens um Anord- nung der vorläufigen Aufnahme hat er zufolge der teilweisen Wiedererwä- gung durch das SEM obsiegt. Praxisgemäss bedeutet dies ein Obsiegen zur Hälfte.</w:t>
      </w:r>
    </w:p>
    <w:p>
      <w:r>
        <w:rPr>
          <w:b/>
        </w:rPr>
        <w:t>E. 10.2</w:t>
      </w:r>
    </w:p>
    <w:p>
      <w:r>
        <w:t>Somit wären bei diesem Verfahrensausgang die reduzierten Kosten (soweit die Abweisung der Beschwerde betreffend) dem Beschwerdeführer</w:t>
      </w:r>
    </w:p>
    <w:p>
      <w:r>
        <w:t>E-6473/2017 Seite 11 aufzuerlegen (Art. 63 Abs. 1 VwVG). Da mit Zwischenverfügung vom 21. November 2017 jedoch die unentgeltliche Prozessführung gemäss Art. 65 Abs. 1 VwVG gewährt wurde und seither keine Veränderung seiner finanziellen Verhältnisse aktenkundig geworden sind, sind keine Verfah- renskosten zu erheben.</w:t>
      </w:r>
    </w:p>
    <w:p>
      <w:r>
        <w:rPr>
          <w:b/>
        </w:rPr>
        <w:t>E. 10.3</w:t>
      </w:r>
    </w:p>
    <w:p>
      <w:r>
        <w:t>Soweit der Beschwerdeführer zur Hälfte obsiegt hat, ist ihm zu Lasten der Vorinstanz eine Parteientschädigung zuzusprechen (Art. 64 VwVG; Art. 7 ff. des Reglements vom 21. Februar 2008 über die Kosten und Ent- schädigungen vor dem Bundesverwaltungsgericht [VGKE, SR 173.320.2]). Die Rechtsvertreterin reichte mit Eingabe vom 2. Februar 2022 eine Hono- rarnote zu den Akten, in welcher sie einen Vertretungsaufwand von 18 Stunden und 30 Minuten auflistet, wobei der ausgewiesene zeitliche Auf- wand angesichts des Beschwerdeumfangs zu hoch erscheint. In Anbe- tracht sämtlicher Aspekte des vorliegenden Falles ist ein Aufwand von pau- schal 12 Stunden als angemessen zu veranschlagen. Gestützt auf die in Betracht zu ziehenden Bemessungsfaktoren (Art. 9–13 VGKE) ist die an- teilige Parteientschädigung auf insgesamt Fr. 925.– (inkl. Auslagen) fest- zulegen.</w:t>
      </w:r>
    </w:p>
    <w:p>
      <w:r>
        <w:t>(Dispositiv nächste Seite)</w:t>
      </w:r>
    </w:p>
    <w:p>
      <w:r>
        <w:t>E-6473/2017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