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E-6471/2024 vom 12. September 2024</w:t>
      </w:r>
    </w:p>
    <w:p>
      <w:r>
        <w:t>Bundesverwaltungsgericht, 2024-09-12, DE</w:t>
      </w:r>
    </w:p>
    <w:p>
      <w:r>
        <w:rPr>
          <w:b/>
        </w:rPr>
        <w:t xml:space="preserve">Quelle: </w:t>
      </w:r>
      <w:r>
        <w:t>https://mcp.opencaselaw.ch/entscheid/bvger_E-6471_2024_d20240912</w:t>
      </w:r>
    </w:p>
    <w:p>
      <w:r>
        <w:t>FR: TAF E-6471/2024 du 12 septembre 2024</w:t>
      </w:r>
    </w:p>
    <w:p>
      <w:r>
        <w:t>IT: TAF E-6471/2024 del 12 settembre 2024</w:t>
      </w:r>
    </w:p>
    <w:p>
      <w:pPr>
        <w:pStyle w:val="Heading2"/>
      </w:pPr>
      <w:r>
        <w:t>Regeste</w:t>
      </w:r>
    </w:p>
    <w:p>
      <w:r>
        <w:t>Asyl und Wegweisung | Asyl und Wegweisung; Verfügung des SEM vom 12.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E-6471/2024 Seite 7</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legte dar, dass sie die behauptete strafrechtliche Verfol- gung im Iran wegen der als Fälschungen erkannten Beweismittel als nicht glaubhaft einstufte. Zusätzlich zu den festgestellten Fälschungsmerkmalen komme hinzu, dass die Vorbringen der Beschwerdeführerin zahlreiche Un- gereimtheiten aufweisen würden. So habe beispielsweise eine Übersetzung der beiden Anzeigen ergeben, dass sich diese angeblich auf Handynachrichten vom (…) April 2022 stütz- ten. Da sie allerdings erst am (…) Juli 2022 in die Schweiz gereist und am (…) August 2022 in Davos getauft worden sei, gehe ein solches</w:t>
      </w:r>
    </w:p>
    <w:p>
      <w:r>
        <w:t>E-6471/2024 Seite 8 Geschehen schon in zeitlicher Hinsicht nicht auf. Auch dieser Umstand lasse ihre Asylgründe als unglaubhaft erscheinen. Weiter könnten zahlreich übrige Sachaspekte nicht mit den Behauptungen der Beschwerdeführerin in Einklang gebracht werden. So sei beispiels- weise wenig nachvollziehbar, weshalb ihr gewalttätiger Ehemann sie vor der Ausreise trotz der zerrütteten Ehe geradezu fürsorglich zum Flughafen in E._______ gefahren habe. Ihre Angaben in der Stellungnahme zum rechtlichen Gehör zur Botschaftsabklärung stützten diese Sichtweise. In diesem Zusammenhang habe die von der Beschwerdeführerin beigezo- gene Dolmetscherin betreffend die Übersetzung der einen Anzeige ange- merkt, dass ihre Aktivitäten gegen den Islam am (…) April 2022 begonnen hätten. Vor diesem Hintergrund sei die Fahrt ihres Ehemannes zum Flug- hafen am (…) Juli 2022 noch weniger nachvollziehbar. Mit der Stellung- nahme zum rechtlichen Gehör habe sie einen Auszug des Chatverlaufs mit ihrem Ehemann eingereicht, in welchem er Hinweise zu ihrer Registrierung im Sana-System gegeben habe. Dies wäre ihrem Asylgesuch zuträglich und würde dem Ansinnen ihres Ehemannes, dass sie und ihre Tochter in den Iran zurückkehrten, zuwiderlaufen. So sei ihren Aussagen und der ge- fälschten Anzeige wegen des Religionswechsels zu entnehmen, dass der Ehemann wünsche, dass sie und ihre Tochter in den Iran zurückkehrten und verurteilt werde. Auch bezüglich der Angaben zu dem angeblich heimlich bei der Taufe er- stellten Videos ergäben sich Unstimmigkeiten. Einerseits führe sie aus, dass sie gegen ihren Willen von ihrer Tochter bei der Taufe gefilmt worden sei und sie mit ihr daher geschimpft habe. Andererseits habe sie Aufnah- men der Taufe explizit gewollt, da dies ein spezieller Moment gewesen sei. Schliesslich lasse sich dem eingereichten Informationsformular für das elektronische Registrierungssystem Sana bloss entnehmen, dass sie im (…) 2018 an einer Akteneinsicht interessiert gewesen sei. Entgegen ihrer Behauptung in der Stellungnahme zeige dies somit nicht auf, dass sie auf- grund aktueller Anklagen im Sana-System registriert sei.</w:t>
      </w:r>
    </w:p>
    <w:p>
      <w:r>
        <w:rPr>
          <w:b/>
        </w:rPr>
        <w:t>E. 5.2</w:t>
      </w:r>
    </w:p>
    <w:p>
      <w:r>
        <w:t>Zur Flüchtlingseigenschaft hielt das SEM weiter fest, dass ihre fakti- sche Konversion zum Christentum nicht bezweifelt werde, ihre diesbezüg- lichen Tätigkeiten indessen nicht ein Mass erreicht hätten, um in den Fokus der iranischen Behörden geraten zu sein. Sie habe bloss in verborgener Weise mit Leuten gesprochen und im Zeitraum zwischen ihrer geltend ge- machten Hinwendung zum Christentum und ihrer Ausreise in die Schweiz</w:t>
      </w:r>
    </w:p>
    <w:p>
      <w:r>
        <w:t>E-6471/2024 Seite 9 keinerlei Verfolgung durch die iranischen Behörden geltend gemacht. Überdies sei ihre Ausreise nicht fluchtbedingt, sondern bloss ferienhalber erfolgt. Ferner gebe es keine Hinweise, dass die iranischen Behörden Kenntnis von ihrer Glaubensausübung in der Schweiz (Teilnahme an Frau- engebetszirkeln, Aufgaben in der T._______ Kirche und dem gelegentli- chen Sprechen über das Christentum) hätten.</w:t>
      </w:r>
    </w:p>
    <w:p>
      <w:r>
        <w:rPr>
          <w:b/>
        </w:rPr>
        <w:t>E. 6.1</w:t>
      </w:r>
    </w:p>
    <w:p>
      <w:r>
        <w:t>In der gegen die angefochtene Verfügung erhobenen Beschwerde ver- langt die Beschwerdeführerin vorab in formeller Hinsicht vollständige Ak- teneinsicht in die Botschaftsanfrage, Botschaftsabklärung und Botschafts- antwort unter Abdeckung der notwendigerweise geheim zuhaltenden Stel- len. Sie rügt, das SEM habe ihr nur eine Zusammenfassung zukommen lassen. Insbesondere sei offen, wie der Vertrauensanwalt der Schweizer Botschaft ohne ihre Vollmacht in den Datenbanken des Irans eine Suche habe durchführen könne, die ergeben habe, dass es keine Prozesse in den erwähnten Angelegenheiten gebe.</w:t>
      </w:r>
    </w:p>
    <w:p>
      <w:r>
        <w:rPr>
          <w:b/>
        </w:rPr>
        <w:t>E. 6.2</w:t>
      </w:r>
    </w:p>
    <w:p>
      <w:r>
        <w:t>In materieller Hinsicht bringt die Beschwerdeführerin in der Rechtsmit- teleingabe vom 14. Oktober 2024 unter Wiederholung des Sachverhalts vor, dass aus ihrer Sicht der Einschätzung der Vorinstanz nicht gefolgt wer- den könne.</w:t>
      </w:r>
    </w:p>
    <w:p>
      <w:r>
        <w:rPr>
          <w:b/>
        </w:rPr>
        <w:t>E. 6.2.1</w:t>
      </w:r>
    </w:p>
    <w:p>
      <w:r>
        <w:t>Zur fehlenden Asylrelevanz wendet sie ein, dass die Vorinstanz aus- ser Acht lasse, welches Gefährdungsprofil sie – unabhängig der vom Ehe- mann gegen sie erstatteten Anzeigen – aufweise, was sie mit ihren Schil- derungen und einer Reihe weiterer Beweismittel dargelegt habe. Die mit der Rechtsmitteleingabe eingereichten Beweismittel offenbarten eine wei- tere Schärfung ihres Gefährdungsprofils. Ihre Aktivitäten in einer online- Kirche hätten sie sichtbar gemacht. Zwar habe sie aufgrund von Zerwürf- nissen diese Kirche nun schon wieder verlassen. Aber sie sei über ihren Namen und die Kirche im Internet auffindbar. Da die iranischen Behörden ihre Bürger im Ausland überwachten und bei einer Rückkehr detailliert be- fragten, sei davon auszugehen, dass die iranischen Behörden womöglich von ihren Aktivitäten Kenntnis hätten oder diese erlangen könnten. Der ira- nische Staat schütze sie auch nicht vor der Gewalt ihres Ehemannes, der sie bei einer Rückkehr erneut ausgesetzt wäre. So seien Morddrohungen erfolgt, nachdem er von ihrer Taufe erfahren habe. Anzeigen gegen ihn habe sie im Nachhinein zurückgezogen, aus Angst, er könne die ausser- eheliche Beziehung öffentlich machen. Schliesslich sei unberücksichtigt geblieben, wie sie in der Heimat ihren Glauben praktizieren könne. Da sie</w:t>
      </w:r>
    </w:p>
    <w:p>
      <w:r>
        <w:t>E-6471/2024 Seite 10 sich engagiere sei die Feststellung, dass ihre diesbezügliche Tätigkeit nicht exponiert genug sei, aus ihrer Sicht nicht stimmig.</w:t>
      </w:r>
    </w:p>
    <w:p>
      <w:r>
        <w:rPr>
          <w:b/>
        </w:rPr>
        <w:t>E. 6.2.2</w:t>
      </w:r>
    </w:p>
    <w:p>
      <w:r>
        <w:t>Zur fehlenden Glaubhaftigkeit entgegnet sie, es zeige sich ein Unver- mögen der Vorinstanz, ihren teils sprunghaften Erzählungen zu folgen. Ge- rade dieser sprunghafte Erzählstil sei indes als Realitätskennzeichen zu werten. Die Vorinstanz vermische Aussagen, die sich auf unterschiedliche Zeiträume und Phasen in ihrem Leben bezögen. Dies sei möglicherweise auf die unklare, teils falsche Fragestellung zurückzuführen. Entgegen der Einschätzung der Vorinstanz sei es nicht unplausibel, dass sie von ihrem Ehemann trotz zerrütteter Ehe zum Flughafen gefahren worden sei. Auf- grund ihrer Konversion habe sie ja in christlicher Manier ihrem Ehemann vergeben und versucht alle Streitigkeiten zu lösen. Vor diesem Hintergrund habe ihr Ehemann wohl auch keine konkreten Befürchtungen hinsichtlich einer definitiven Ausreise gehabt. Ausserdem sei sie bereits früher zusam- men mit ihrer Tochter zu Besuchszwecken in die Schweiz geflogen. Es sei stossend, dass die Vorinstanz im rechtlichen Gehör eine ungenaue Über- setzung der Anzeige zitiere, sich im angefochtenen Entscheid auf ihre kor- rigierte Übersetzung der eingereichten Anzeigen berufe, um sie nochmals als unglaubwürdig darzustellen. Wenn sie tatsächlich einen Weg gefunden haben sollte, die Anzeige zu fälschen, so wäre anzunehmen, dass sie nicht einen Text verfasst hätte, den sie selber nicht erklären könnte. Ohnehin sei im Rahmen der Glaubhaftigkeitsprüfung der Aspekt der Plausibilität zu- rückhaltend anzuwenden. Hinsichtlich des vorinstanzlichen Einwandes, es sei unplausibel, weshalb sie von ihrem Ehemann Hinweise zum Sana-Sys- tem bekommen habe, sei festzustellen, dass eine von Gewalt geprägte Ehe nicht der beste Nährboden für Logik sei. Es bestehe auch kein Wider- spruch, wenn sie einerseits die Taufe habe festhalten wollen, und sie an- dererseits mit ihrer Tochter geschimpft habe, weil sie entsprechendes Vi- deo an ihren Vater gesendet habe.</w:t>
      </w:r>
    </w:p>
    <w:p>
      <w:r>
        <w:rPr>
          <w:b/>
        </w:rPr>
        <w:t>E. 6.2.3</w:t>
      </w:r>
    </w:p>
    <w:p>
      <w:r>
        <w:t>Bezüglich der gefälschten Beweismittel wendet sie ein, sie habe diese bloss zugesandt bekommen und nicht selbst beschafft. Sie könne daher nicht wissen, woher ihr Ehemann diese Anzeigen habe. Mutmasslich habe er sie einfach damit einschüchtern oder ihr durch das Einreichen von Fälschungen sogar aktiv schaden wollen.</w:t>
      </w:r>
    </w:p>
    <w:p>
      <w:r>
        <w:rPr>
          <w:b/>
        </w:rPr>
        <w:t>E. 7</w:t>
      </w:r>
    </w:p>
    <w:p>
      <w:r>
        <w:t>Das Gericht kommt nach Durchsicht der Akten zum Schluss, dass die Rü- gen der Beschwerdeführerin unberechtigt sind.</w:t>
      </w:r>
    </w:p>
    <w:p>
      <w:r>
        <w:t>E-6471/2024 Seite 11</w:t>
      </w:r>
    </w:p>
    <w:p>
      <w:r>
        <w:rPr>
          <w:b/>
        </w:rPr>
        <w:t>E. 7.1</w:t>
      </w:r>
    </w:p>
    <w:p>
      <w:r>
        <w:t>In formeller Hinsicht ist zunächst das Gesuch um Einsicht in die Akten- stücke 32, 34 und 36 (Botschaftsanfrage, Botschaftsabklärung und Bot- schaftsantwort) abzuweisen. Hierzu Folgendes:</w:t>
      </w:r>
    </w:p>
    <w:p>
      <w:r>
        <w:rPr>
          <w:b/>
        </w:rPr>
        <w:t>E. 7.1.1</w:t>
      </w:r>
    </w:p>
    <w:p>
      <w:r>
        <w:t>Der in Art. 29 Abs. 2 BV verankerte Anspruch auf rechtliches Gehör, welcher in den Art. 29 ff. VwVG konkretisiert wird, dient einerseits der Auf- klärung des Sachverhalts, andererseits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Der verfahrensrechtliche Anspruch auf Akteneinsicht (Art. 26 VwVG) - ebenfalls Teilgehalt des rechtlichen Gehörs – ist damit eng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 wiegendes öffentliches oder privates Interesse an der Geheimhaltung der betreffenden Akten vorhanden ist (Art. 27 VwVG). Wird einer Partei die Ein- sichtnahme in ein Aktenstück verweigert, muss ihr die Behörde indes von seinem wesentlichen Inhalt Kenntnis sowie die Gelegenheit geben, sich dazu zu äussern und Gegenbeweismittel zu bezeichnen (Art. 28 VwVG).</w:t>
      </w:r>
    </w:p>
    <w:p>
      <w:r>
        <w:rPr>
          <w:b/>
        </w:rPr>
        <w:t>E. 7.1.2</w:t>
      </w:r>
    </w:p>
    <w:p>
      <w:r>
        <w:t>Die Vorinstanz teilte der Beschwerdeführerin mit Schreiben vom 23. Juli 2024 transparent mit, dass sie sich zwecks Abklärung der Frage, ob gegen sie im Iran ein Strafverfahren wegen der Konversion oder Ehe- bruchs eröffnet worden sei, an die Schweizer Botschaft im Iran gewendet habe, gab ihr hiernach in zusammengefasster Form den Inhalt der Antwort der Botschaft bekannt und lud gleichzeitig ein, dazu Stellung zu nehmen.</w:t>
      </w:r>
    </w:p>
    <w:p>
      <w:r>
        <w:rPr>
          <w:b/>
        </w:rPr>
        <w:t>E. 7.1.3</w:t>
      </w:r>
    </w:p>
    <w:p>
      <w:r>
        <w:t>Wie das SEM bereits in seinem Schreiben vom 23. Juli 2024 bemerkt hatte, darf die Behörde eine vollständige Einsichtnahme in die Akten unter anderem gemäss Art. 27 Abs. 1 Bst. a VwVG dann verweigern, wenn we- sentliche öffentliche Interessen die Geheimhaltung erfordern. Das gewich- tige Geheimhaltungsinteresse der Quellen von Botschaftsauskünften ist dabei offensichtlich (vgl. EMARK 1994 Nr. 1 E. 4c S. 12). So würde die Offenlegung der Arbeitsweise beziehungsweise der Identität der beigezo- genen Vertrauenspersonen die Abklärungen in künftigen Fällen erschwe- ren beziehungsweise faktisch verunmöglichen. Die in casu erstellte Zu- sammenstellung enthält korrekt den wesentlichen Inhalt der</w:t>
      </w:r>
    </w:p>
    <w:p>
      <w:r>
        <w:t>E-6471/2024 Seite 12 Botschaftsabklärung und genügt dem verfahrensrechtlichen Anspruch. Das in der Beschwerdeschrift gestellte Gesuch um Gewährung um Einsicht beziehungsweise Offenlegung der Botschaftsanfrage, Botschaftsabklä- rung und Botschaftsantwort (Rechtsbegehren Ziff. 5) ist daher abzuweisen. Ferner ist daran zu erinnern, dass die festgestellte Unglaubhaftigkeit der von der Beschwerdeführerin behaupteten Verfolgungssituation ohnehin nicht allein auf die betreffende Botschaftsantwort, sondern ebenso darauf abgestützt, dass ihre Asylvorbringen auch mit zahlreichen Ungereimthei- ten, Logikbrüchen und Unstimmigkeiten verbunden sind.</w:t>
      </w:r>
    </w:p>
    <w:p>
      <w:r>
        <w:rPr>
          <w:b/>
        </w:rPr>
        <w:t>E. 8</w:t>
      </w:r>
    </w:p>
    <w:p>
      <w:r>
        <w:t>In der Sache selbst kommt das Gericht nach Prüfung der Akten zur Er- kenntnis, dass die Vorinstanz zu Recht die Asylvorbringen der Beschwer- deführerin als nicht glaubhaft eingestuft und das Vorliegen einer begründe- ten Furcht vor künftiger Verfolgung zutreffend verneint hat. Zur Vermeidung von Wiederholungen kann daher mit den nachfolgenden Ergänzungen auf die zutreffenden Ausführungen der Vorinstanz verwiesen werden (vgl. a.a.O. E. II).</w:t>
      </w:r>
    </w:p>
    <w:p>
      <w:r>
        <w:rPr>
          <w:b/>
        </w:rPr>
        <w:t>E. 8.1</w:t>
      </w:r>
    </w:p>
    <w:p>
      <w:r>
        <w:t>Vorab ist indes auf die doch eher ungewöhnlichen Umstände hinzuwei- sen, unter welchen die Beschwerdeführerin in der Schweiz überhaupt um Asyl nachsuchte. Aus den Akten ergibt sich, dass diese zunächst rein feri- enhalber mit einem Schengenvisum in die Schweiz einreiste und während mehreren Monaten hier verweilte und kein Asylgesuch stellte (vgl. act. 9- 10; vgl. auch act. 16 F26). Erst unmittelbar vor Ablauf der dreimonatigen Gültigkeitsdauer ihres Visums beschloss sie dann in der Schweiz weiter zu verbleiben und stellte hierzu letztlich erst am 20. Oktober 2022 ein Asylge- such (vgl. act. 1; vgl. auch act. 9-10). Neben den hierbei nachweislich ge- fälschten, eingereichten Beweismitteln sowie ihrer unglaubhaften Asylge- schichte (vgl. E. 8.2.) geben somit auch bereits die zeitlichen Umstände der Asylgesuchstellung Anlass die Vorbringen kritisch zu hinterfragen. Hinzu kommen weiteren Unstimmigkeiten. So ist beispielsweise im Zusam- menhang mit den Reiseumständen die Angabe zweifelbehaftet, wonach die Beschwerdeführerin anfänglich zwecks Asylstellung mit einem Schlep- per nach England habe reisen wollen und auf diese Weise ihren Reisepass verloren habe (vgl. act. 13 F5.03). Diese Handlungsweise vermag sie mit dem Erklärungsversuch, sie habe eine möglichst grosse räumliche Distanz zu ihrem Ehemann gewollt, welcher die Adressen ihrer in der Schweiz le- benden Verwandten kenne, nicht vollends plausibel zu erklären</w:t>
      </w:r>
    </w:p>
    <w:p>
      <w:r>
        <w:t>E-6471/2024 Seite 13 (vgl. act. 27 F26 – F27). Vor dem Hintergrund, dass ihre Tochter in regel- mässigem Kontakt mit ihrem Vater beziehungsweise ihrem Ehemann steht, ergibt dies wenig Sinn, zumal er ihren Aufenthaltsort wohl ohnehin erfahren hätte (vgl. act. 27 F39). Vielmehr erweckt es den Eindruck, dass die Be- hauptungen mit dem angeblichen Schlepper der Bildung eines unglaubhaf- ten Konstruktes zur Verheimlichung ihres iranischen Reisepasses gedient haben könnte. Im Lichte des ohnehin abschlägigen Verfahrensausgangs, kann diese Frage indes offenbleiben.</w:t>
      </w:r>
    </w:p>
    <w:p>
      <w:r>
        <w:rPr>
          <w:b/>
        </w:rPr>
        <w:t>E. 8.2</w:t>
      </w:r>
    </w:p>
    <w:p>
      <w:r>
        <w:t>In Bezug auf die Asylkernvorbringen ist vorab mit aller Deutlichkeit her- vorzuheben, dass die angeblich vom Ehemann erwirkten Strafanzeigen und angeblichen Vorladungen – welche gar hauptursächlich für die Asylge- suchstellung waren – klar als Fälschungen eingestuft wurden (vgl. act. 37). Die einschlägigen Dokumente weisen zahlreiche und klare Fälschungs- merkmale auf. Insbesondere liegen auch formale Fehler hinsichtlich (…) vor, welche ihrerseits zu der Einschätzung als Fälschung führten. Bei die- ser Aktenlage ist den Kernvorbringen der Asylgründe (strafrechtliche Ver- folgung im Iran) die Glaubhaftigkeitsgrundlage entzogen. Der hiergegen vorgebrachte Erklärungsversuch, dass ihr die gefälschten Dokumente bloss zugestellt worden seien und ihr der Ehemann damit womöglich gar habe schaden wollen, ist als unbehilflich und reine Schutzbehauptung ein- zustufen. Ohnehin erschiene wenig lebensnah, dass ihr Ehemann, der an- geblich sogar aktives Interesse an ihrer Rückkehr habe, beabsichtigt hätte, sie mit potentiell nutzbringenden (jedoch gefälschten) Dokumenten zu ali- mentieren und ihr hierdurch gar aktiv einen dauerhaften Verbleib in der Schweiz zu ermöglichen.</w:t>
      </w:r>
    </w:p>
    <w:p>
      <w:r>
        <w:rPr>
          <w:b/>
        </w:rPr>
        <w:t>E. 8.3</w:t>
      </w:r>
    </w:p>
    <w:p>
      <w:r>
        <w:t>Des Weiteren sind die einschlägigen Asylvorbringen der Beschwerde- führerin aus mehreren Gründen als unglaubhaft einzustufen. Hinsichtlich der vorgetragenen Differenzen mit ihrem Ehemann bestehen diverse Un- gereimtheiten in ihren Aussagen. Hierzu Folgendes:</w:t>
      </w:r>
    </w:p>
    <w:p>
      <w:r>
        <w:rPr>
          <w:b/>
        </w:rPr>
        <w:t>E. 8.3.1</w:t>
      </w:r>
    </w:p>
    <w:p>
      <w:r>
        <w:t>Nicht nachvollziehbar ist beispielsweise, weshalb die Beschwerde- führerin trotz vorgetragener, zerrütteter Ehe geradezu fürsorglich von ei- nem treusorgenden Ehemann zum Flughafen gefahren worden sein soll. Der Erklärungsversuch in der Beschwerde, er habe wohl einfach keine de- finitive Ausreise befürchtet, zumal sie bereits in Vergangenheit zu Besuchs- zwecken in die Schweiz gereist sei, verfängt nicht (vgl. a.a.O. S. 14). Der vorinstanzlichen Argumentation ist beizupflichten, dass eine solche Hand- lungsweise im Lichte der erhobenen Anzeigen sowie vor dem Hintergrund der dann in den Anzeigen vorgeworfenen Konversion und des Ehebruchs</w:t>
      </w:r>
    </w:p>
    <w:p>
      <w:r>
        <w:t>E-6471/2024 Seite 14 seit April 2022 kaum lebensnah erscheint. Dessen fürsorgliche Handlungs- weise steht schliesslich auch in kontradiktorischem Widerspruch zu seiner übrigen Verhaltensweise, wie beispielsweise jener, als er von einer Bezie- hung in der Schweiz erfahren haben will und er sie angeblich massiv be- drohte und ihr befahl, zurück in den Iran zu kommen (vgl. act. 16 F49 S. 9).</w:t>
      </w:r>
    </w:p>
    <w:p>
      <w:r>
        <w:rPr>
          <w:b/>
        </w:rPr>
        <w:t>E. 8.3.2</w:t>
      </w:r>
    </w:p>
    <w:p>
      <w:r>
        <w:t>Als geradezu lebensfremd ist die angebliche vollumfängliche Verzei- hung der Beschwerdeführerin aufgrund ihrer plötzlichen christlichen Hin- wendung einzustufen. Vor dem Hintergrund, dass ihr Ehemann sie angeb- liche massiv bedroht haben soll, und sie eine Todesangst vor ihm vorträgt, und sie letztlich nun gerade wegen diesen Umständen in der Schweiz um Asyl nachsucht, erscheint diese vergebende Verhaltensweise nicht nur we- nig realitätsnah, sondern vielmehr klar überzeichnet und konstruiert (vgl. act. 16 F49 S. 9; vgl. auch act. 27 F26-F27, F94).</w:t>
      </w:r>
    </w:p>
    <w:p>
      <w:r>
        <w:rPr>
          <w:b/>
        </w:rPr>
        <w:t>E. 8.3.3</w:t>
      </w:r>
    </w:p>
    <w:p>
      <w:r>
        <w:t>Genauso schwer nachvollziehbar erscheint auch, dass angeblich le- diglich ihr Umfeld im Iran ihre vorgebrachte Hinwendung zum Christentum wahrgenommen habe, währenddem ihrem religiösen und strenggläubigen Ehemann dies zur Gänze entgangen sein soll (vgl. act. 27 F73, F79). Vor dem Hintergrund, dass sie mit ihrem gläubigen und konservativen Ehe- mann zusammen gar eine Hochzeitshalle und ein Restaurant geführt hat, bleibt es nur sehr schwer vorstellbar, dass gerade ihm, der sowohl familiär wie auch beruflich eng mit ihr zusammen zu tun hatte, eine tiefschürfende Verhaltensveränderung nicht aufgefallen sein sollte.</w:t>
      </w:r>
    </w:p>
    <w:p>
      <w:r>
        <w:rPr>
          <w:b/>
        </w:rPr>
        <w:t>E. 8.3.4</w:t>
      </w:r>
    </w:p>
    <w:p>
      <w:r>
        <w:t>Auch der Umstand, wie ihr Ehemann letztlich von der Taufe in der Schweiz erfahren haben soll, ist zweifelbehaftet. Die Beschwerdeführerin bringt vor, dass sie die «heimliche Taufe» gleichzeitig habe festhalten wol- len, da es ein spezieller Moment gewesen sei (vgl. act. 16 F49 S. 9; vgl. auch act. 27 F80). Bei einer insgeheim geplanten Taufe wäre jedoch anzu- nehmen, dass die Beschwerdeführerin sorgfältig geprüft hätte, ob und von wem allfällige Aufnahmen gemacht werden. Es erscheint ferner auch kaum wahrscheinlich, dass sie gerade von ihrer Tochter (als die in der Schweiz an der nächsten stehenden Person) unbemerkt gefilmt worden wäre und auch nach ihrer Taufe nichts von der Videoaufnahme erfahren haben will. Besonders vor dem Hintergrund, dass ihre Tochter in regelmässigem Kon- takt zu ihrem Vater steht (vgl. act. 27 F39), erschiene es wenig wahrschein- lich, dass ihre Tochter nicht vorab über eine Geheimhaltung entsprechen- der Aufnahmen instruiert worden wäre. Ohnehin erscheint nur wenig le- bensnah, dass die Tochter, welche über die Konflikte der Eltern und die angeblichen früheren Drohungen und Übergriffe gegenüber der Mutter in</w:t>
      </w:r>
    </w:p>
    <w:p>
      <w:r>
        <w:t>E-6471/2024 Seite 15 Kenntnis gewesen sein dürfte, überhaupt ein solches Video an den Vater schickt haben sollte. Auch dieser Umstand erscheint konstruiert. Ebenso vermag nicht zu überzeugen, dass der Ehemann sodann auf ungeklärten Wegen sich selber irgendwie über persische Online-Kirchen-Kanälen Pos- tings von Dritten angesehen und die Beschwerdeführerin dann hierzu aus ungeklärten Gründen mit unspezifischen Fragen konfrontiert haben soll (vgl. act. 27 F89). Auch diese Angaben wirken sehr wenig lebensecht.</w:t>
      </w:r>
    </w:p>
    <w:p>
      <w:r>
        <w:rPr>
          <w:b/>
        </w:rPr>
        <w:t>E. 8.3.5</w:t>
      </w:r>
    </w:p>
    <w:p>
      <w:r>
        <w:t>Letztlich vermag auch der allgemeine Erklärungsversuch, wonach es sich bei der vorinstanzlichen Argumentation der fehlenden Plausibilität um ein kulturelles und persönlichkeitsabhängiges Konzept handle, die festge- stellten realitätsfremden Elemente in wesentlichen Punkten nicht zu relati- vieren. Vielmehr wäre vor dem Hintergrund des für iranische Verhältnisse hohen Bildungsgrads der Beschwerdeführerin zu erwarten gewesen, dass diese ihre Asylvorbringen mit der nötigen Klarheit, widerspruchsfrei und ohne Unstimmigkeiten vortragen könnte.</w:t>
      </w:r>
    </w:p>
    <w:p>
      <w:r>
        <w:rPr>
          <w:b/>
        </w:rPr>
        <w:t>E. 8.4.1</w:t>
      </w:r>
    </w:p>
    <w:p>
      <w:r>
        <w:t>Hinsichtlich der Hinwendung und Konversion der Beschwerdeführe- rin zum Christentum sind vorab gewisse Zweifel an der inneren Glaubens- überzeugung anzubringen; auch wenn dieser Aspekt letztlich im Lichte der übrigen Aktenlage im Resultat offen gelassen werden kann. So lassen die einschlägigen Schilderungen der Beschwerdeführerin hinsichtlich ihrer Hinwendung und Konversion eine vertiefte Glaubensauseinandersetzung praktisch gänzlich vermissen. Die Beschwerdeführerin bringt hierzu eher lapidar vor, dass sie eines Tages einfach zufällig eine Bibel entdeckt haben will und gleich tags darauf schon ein Erlösungsgebet über sie gesprochen worden sei (vgl. act. 27 F61). Nicht nur die schiere Zufälligkeit dieses Er- eignisses, sondern auch das Fehlen jeglicher inneren Auseinandersetzung mit ihrem bisherigen Glauben sowie das offenkundige Fehlen eines inne- ren Entwicklungsprozesses erscheint hierbei kaum lebensnah. Die doch eher einfach gezeichneten Handlungsstränge lassen vielmehr Bedenken an der Ernsthaftigkeit der Konversion aufkommen, wäre doch zu erwarten gewesen, dass einem solch bedeutenden Schritt ein längerer Zuwen- dungsprozess zum christlichen Glauben vorausgeht, innere Zweifel über- wunden werden müssen und eine eingehende innere wie auch äussere Auseinandersetzung mit der Frage eines Religionswechsels erfolgen würde. Bei der Wiedergabe ihrer persönlichen Glaubensgeschichte er- schöpfen sich demgegenüber ihre Angaben in Stereotypen und Plattitüden der beiden Religionen; so sei beispielsweise Gott im Islam der Strafende und Herrschende und im Christentum der Gütige und Liebende (vgl. act.</w:t>
      </w:r>
    </w:p>
    <w:p>
      <w:r>
        <w:t>E-6471/2024 Seite 16 27 F74). Damit gibt sie lediglich allgemeingängige Vorurteile gegenüber dem Islam wieder und lässt eine tiefergehende Auseinandersetzung ver- missen. Auch auf konkrete Fragen hin war sie nicht in der Lage nähere Angaben zu machen und wich hierbei auffallend aus (vgl. act. 27, F72 und F76). Selbst ihre Angaben zu ihrer Taufe verblieben geradezu belanglos und erschöpfte sich gar mehrheitlich in Angaben zur Wetterlage an diesem Tag (vgl. act 27 F81).</w:t>
      </w:r>
    </w:p>
    <w:p>
      <w:r>
        <w:rPr>
          <w:b/>
        </w:rPr>
        <w:t>E. 8.4.2</w:t>
      </w:r>
    </w:p>
    <w:p>
      <w:r>
        <w:t>In Bezug auf die asylspezifische Bedeutung einer Konversion ist fest- zuhalten, dass eine solche im Iran für sich alleine noch zu keiner (individu- ellen) staatlichen Verfolgung führt. Eine Verfolgung durch den iranischen Staat kommt erst zum Tragen, wenn der Glaubenswechsel bekannt wird und zugleich Aktivitäten der Konvertierten vorliegen, die vom Regime ernsthaft als Angriff auf den Staat angesehen werden. Eine Glaubensän- derung vermag die Aufmerksamkeit der iranischen Behörden auf sich zu ziehen, wenn sie im Ausland wirklich aktiv und nach aussen hin gut sichtbar praktiziert wird und im Einzelfall davon ausgegangen werden muss, dass das heimatliche Umfeld von einer solchen aktiven, allenfalls gar missiona- rische Züge annehmenden Glaubensausübung erfährt (vgl. BVGE 2009/28 E. 7.3.4). Diese Beurteilung hat nach wie vor ihre Gültigkeit (vgl. statt vieler Urteil des BVGer D-3319/2020 vom 3. September 2021 E. 6.3). Entsprechendes liegt in casu indes nicht vor. Die Beschwerdeführerin hat sich im Iran durch eine (angebliche) Hinwendung zum christlichen Glauben nicht exponiert, zumal sie dies lediglich im Stillen ausgelebt habe. Gleich nach ihrer Ankunft in der Schweiz liess sie sich dann zwar taufen, besucht seither mit ihrer Tochter eine Freikirche und führt einen privaten Account in den sozialen Medien mit auch kirchlichem Inhalt. Die eingereichten Unter- lagen zeigen zwar, dass sie sich in christlichen Kreisen bewegt und an de- ren Aktivitäten teilnimmt. Aus der entsprechenden Kirche ist sie aber be- reits wieder ausgetreten. Eine besondere Exponierung oder gar missionie- rende Tätigkeit, welche ernsthaft das Interesse der iranischen Behörden wecken könnte und gar als Angriff auf das Regime verstanden werden könnten, ergibt sich insgesamt nicht. Es ist auch nicht ersichtlich, dass die in der Schweiz vollzogene Taufe der Beschwerdeführerin im Iran überhaupt öffentlich bekannt geworden ist, auch wenn behauptungsweise ihr Ehe- mann und einzelne Bekannte von dem Glaubenswechsel Kenntnis haben sollen. Abgesehen davon ist darauf hinzuweisen, dass die private Aus- übung des christlichen Glaubens im Iran grundsätzlich möglich ist (vgl. Ur- teil des BVGer E-6349/2019 vom 29. Juni 2021 E. 7.4.1 m.w.H.).</w:t>
      </w:r>
    </w:p>
    <w:p>
      <w:r>
        <w:t>E-6471/2024 Seite 17 Aufgrund der Aktenlage ergibt sich ferner auch kein Grund zu der An- nahme, ein aktives, vom iranischen Staat als Bedrohung empfundenes Missionieren sei für die Beschwerdeführerin gar ein zentrales Element ihrer religiösen Identität. Vielmehr erscheinen die seit ihrer Einreise in die Schweiz vorgenommenen, mit dem Christentum in Bezug stehenden Handlungen eher bemühend. Ihre diesbezügliche Handlungsweise er- scheinen relativ simpel gehalten, erschöpfen sich in wenig bedeutenden Tätigkeiten und erwecken auch zu keiner Zeit den Eindruck einer geradezu Identität stiftenden religiösen Agitation. Vielmehr war es ihr bereits zuvor ohne weiters möglich, ihre angeblichen (indes durch nichts belegte) frühere christliche Hinwendung im Iran diskret zu leben, weshalb augenscheinlich auch vor diesem Hintergrund nicht von einem unerträglichen psychischen Druck im Sinn von Art. 3 Abs. 2 AsylG auszugehen ist. Insgesamt besteht kein Grund zu der Annahme, dass die iranischen Behörden die Beschwer- deführerin bei ihrer Rückkehr in den Iran aufgrund ihrer Konversion zum Christentum verfolgen sollten.</w:t>
      </w:r>
    </w:p>
    <w:p>
      <w:r>
        <w:rPr>
          <w:b/>
        </w:rPr>
        <w:t>E. 8.4.3</w:t>
      </w:r>
    </w:p>
    <w:p>
      <w:r>
        <w:t>Nach den vorstehenden Erwägungen ist es der Beschwerdeführerin nicht gelungen, eine im Sinne von Art. 3 AsylG relevante Gefährdungslage nachzuweisen oder glaubhaft zu machen. Das SEM hat daher zu Recht das Vorliegen der Flüchtlingseigenschaft der Beschwerdeführerin verneint und deren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t>E-6471/2024 Seite 18</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10.2.4</w:t>
      </w:r>
    </w:p>
    <w:p>
      <w:r>
        <w:t>Die Vorinstanz wies zutreffend darauf hin, dass das Prinzip des flüchtlingsrechtlichen Non-Refoulement nur Personen schützt, die die Flüchtlingseigenschaft erfüllen. Da es der Beschwerdeführerin nicht gelun- 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10.2.5</w:t>
      </w:r>
    </w:p>
    <w:p>
      <w:r>
        <w:t>Sodann ergeben sich weder aus den Aussagen der Beschwerdeführerin noch aus den Akten Anhaltspunkte dafür, dass sie für</w:t>
      </w:r>
    </w:p>
    <w:p>
      <w:r>
        <w:t>E-6471/2024 Seite 19 den Fall einer Ausschaffung in den Heimatstaat dort mit beachtlicher Wahr- scheinlichkeit einer nach Art. 3 EMRK oder Art. 1 FoK verbotenen Strafe oder Behandlung ausgesetzt wären. Gemäss der Praxis des Europäischen Gerichtshofes für Menschenrechte (EGMR) sowie jener des UN-Anti-Fol- terausschusses müssten die Beschwerdeführerin eine konkrete Gefahr ("real risk") nachweisen oder glaubhaft machen, dass ihr im Fall einer Rückschiebung Folter oder unmenschliche Behandlung drohen würde (vgl. Urteil des EGMR Saadi gegen Italien vom 28. Februar 2008, Grosse Kam- mer 37201/06, §§ 124–127 m.w.H.). Nach den vorstehenden Ausführun- gen gelingt ihr das nicht. Auch die allgemeine Menschenrechtssituation im Heimatstaat lässt den Wegweisungsvollzug zum heutigen Zeitpunkt nicht als unzulässig erscheinen.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Es liegen keine Anhaltspunkte dafür vor, dass die Rückkehr der Be- schwerdeführerin und ihrer Tochter in den Iran unzumutbar wäre. Diesbe- züglich kann auf die zutreffenden Erwägungen der Vorinstanz verwiesen werden, denen sich das Gericht vollumfänglich anschliesst (vgl. a.a.O. E. III Ziff. 2). Die Beschwerdeführerin vermag diesen Argumenten mit ihrem pauschalen Hinweis, im Iran werde sie als Konvertitin und aufgrund des begangenen Ehebruchs keine Unterstützung erfahren und Mühe bei der Arbeitssuche haben, nichts entgegenzusetzen. Betreffend den medizinischen Sachverhalt reichte die Beschwerdeführerin auf Rechtsmittelebene einen Abklärungsbericht von Gravita vom 12. Juni 2023 ein. Im eingereichten ärztlichen Bericht werden die Diagnosen ([…] [ICD-11 {…}] und […] [ICD-11 {…}]) bestätigt, die bereits vorinstanzlich gel- tend gemacht wurden. Der vorinstanzlich festgestellte medizinische Sach- verhalt hat nach wie vor Gültigkeit.</w:t>
      </w:r>
    </w:p>
    <w:p>
      <w:r>
        <w:t>E-6471/2024 Seite 20</w:t>
      </w:r>
    </w:p>
    <w:p>
      <w:r>
        <w:rPr>
          <w:b/>
        </w:rPr>
        <w:t>E. 10.3.3</w:t>
      </w:r>
    </w:p>
    <w:p>
      <w:r>
        <w:t>Nach dem Gesagten erweist sich der Vollzug der Wegweisung auch als zumutbar.</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Nach dem Gesagten besteht kein Anlass zur Rückweisung an die Vorinstanz. Das Subsubsubeventualbegehren ist ebenfalls abzuweisen.</w:t>
      </w:r>
    </w:p>
    <w:p>
      <w:r>
        <w:rPr>
          <w:b/>
        </w:rPr>
        <w:t>E. 12.1</w:t>
      </w:r>
    </w:p>
    <w:p>
      <w:r>
        <w:t>Angesichts des vorliegenden Direktentscheides in der Sache erweist sich der Antrag auf Verzicht eines Kostenvorschusses als gegenstandslos.</w:t>
      </w:r>
    </w:p>
    <w:p>
      <w:r>
        <w:rPr>
          <w:b/>
        </w:rPr>
        <w:t>E. 12.2</w:t>
      </w:r>
    </w:p>
    <w:p>
      <w:r>
        <w:t>Die Gesuche um Gewährung der unentgeltlichen Prozessführung und um amtliche Verbeiständung sind ungeachtet der geltend gemachten pro- zessualen Bedürftigkeit abzuweisen, da sich die Beschwerdebegehren entsprechend den vorstehenden Erwägungen als vornherein als aussicht- los erwiesen haben. Bei diesem Ausgang des Verfahrens sind die Kosten der Beschwerdeführerin aufzuerlegen (Art. 63 Abs. 1 VwVG) und auf insge- samt Fr. 750.– festzusetzen (Art. 1–3 des Reglements vom 21. Februar 2008 über die Kosten und Entschädigungen vor dem Bundesverwaltungs- gericht [VGKE, SR 173.320.2]). (Dispositiv nächste Seite)</w:t>
      </w:r>
    </w:p>
    <w:p>
      <w:r>
        <w:t>E-6471/2024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