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E-6471/2013 vom 3. Dezember 2013</w:t>
      </w:r>
    </w:p>
    <w:p>
      <w:r>
        <w:t>Bundesverwaltungsgericht, 2013-12-03, FR</w:t>
      </w:r>
    </w:p>
    <w:p>
      <w:r>
        <w:rPr>
          <w:b/>
        </w:rPr>
        <w:t xml:space="preserve">Quelle: </w:t>
      </w:r>
      <w:r>
        <w:t>https://mcp.opencaselaw.ch/entscheid/bvger_E-6471_2013</w:t>
      </w:r>
    </w:p>
    <w:p>
      <w:r>
        <w:t>FR: TAF E-6471/2013 du 3 décembre 2013</w:t>
      </w:r>
    </w:p>
    <w:p>
      <w:r>
        <w:t>IT: TAF E-6471/2013 del 3 dicembre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en substance, qu'il était en danger en Algérie en raison de problèmes qu'il avait rencontrés avec des terroristes. Il a également fait valoir qu'il avait des difficultés financières et qu'il devait de l'argent à son ancien employeur, à sa banque ainsi qu'au fisc.</w:t>
      </w:r>
    </w:p>
    <w:p>
      <w:r>
        <w:rPr>
          <w:b/>
        </w:rPr>
        <w:t>E. 3.2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les faits se rapportant à son emprisonnement, en 1995, pour avoir prétendument soutenu des terroristes, sans qu'il faille juger de leur vraisemblance, ne sont pas pertinents pour la reconnaissance de la qualité de réfugié. En effet, il n'existe pas de lien de connexité temporelle entre leur survenance et le départ du recourant pour la Suisse, en avril 2011, soit près de seize ans plus tard.</w:t>
      </w:r>
    </w:p>
    <w:p>
      <w:r>
        <w:rPr>
          <w:b/>
        </w:rPr>
        <w:t>E. 3.4</w:t>
      </w:r>
    </w:p>
    <w:p>
      <w:r>
        <w:t>Force est ensuite de constater que les problèmes financiers rencontrés par l'intéressé et les poursuites dont il ferait l'objet, de la part de son ancien employeur, de sa banque et du fisc, indépendamment de la question de leur vraisemblance, ne sont pas pertinents en matière d'asile. En effet, ces motifs et les mesures qui pourraient être prises à son encontre en relation avec ces faits ne remplissent manifestement aucune des conditions exhaustivement énumérées à l'art. 3 LAsi, à savoir des persécutions en relation avec la race, la religion, la nationalité, l'appartenance à un groupe social déterminé ou les opinions politiques.</w:t>
      </w:r>
    </w:p>
    <w:p>
      <w:r>
        <w:rPr>
          <w:b/>
        </w:rPr>
        <w:t>E. 3.5</w:t>
      </w:r>
    </w:p>
    <w:p>
      <w:r>
        <w:t>Le Tribunal ne saurait ignoré non plus que le recourant a déclaré qu'après avoir quitté l'Algérie, en avril 2011, il avait transité et séjourné successivement en Tunisie, puis environ vingt jours en Italie et dix jours en France. Or, si l'intéressé se sentait réellement en danger, il n'aurait pas manqué de demander protection à la première occasion venue, en l'occurrence à son arrivée dans les différents pays dans lesquels il a séjourné.</w:t>
      </w:r>
    </w:p>
    <w:p>
      <w:r>
        <w:rPr>
          <w:b/>
        </w:rPr>
        <w:t>E. 3.6</w:t>
      </w:r>
    </w:p>
    <w:p>
      <w:r>
        <w:t>Cela dit, le recourant n'a pas non plus établi la crédibilité des faits qu'il avance en relation avec ses problèmes avec des terroristes et l'attaque de son camion. En effet, son récit sur ce point est imprécis, contradictoire et manque considérablement de substance, de sorte qu'il ne satisfait pas aux conditions de vraisemblance de l'art. 7 LAsi. En outre, les moyens de preuve produits ne sont pas de nature à corroborer ses dires, ainsi qu'il sera exposé plus bas. Ainsi, lors de sa première audition, il a déclaré qu'il avait eu affaire à des terroristes à plusieurs reprises alors qu'il effectuait des livraisons avec son camion (cf. p-v d'audition du 6 juillet 2011 pp. 4 et 5), alors que lors de la seconde audition, il a affirmé n'avoir été agressé qu'à une seule occasion (cf. p-v d'audition du 9 octobre 2012 pp. 10 ss et p. 19). De plus, les déclarations du recourant quant à la date à laquelle il aurait été attaqué divergent. En effet, selon différentes versions, cette attaque se serait produite tantôt en septembre 2010 (cf. p-v d'audition du 6 juillet 2011 p. 5), tantôt fin 2008 ou en septembre 2008 (cf. p-v d'audition du 9 octobre 2012 p. 8 et p. 14). Il en va de même de ses propos relatifs à la date jusqu'à laquelle il aurait travaillé comme (...), à savoir avril 2011, date de son départ du pays (cf. p-v d'audition du 6 juillet 2011 p. 2), ou 2008 (cf. p-v d'audition du 9 octobre 2012 p. 16). Cela dit, les propos de l'intéressé quant aux circonstances dans lesquelles il aurait perdu sa cargaison après l'attaque des terroristes et les démarches qu'il aurait entreprises divergent également d'une audition à l'autre (cf. p-v d'audition du 6 juillet 2011 p. 5 et p-v d'audition du 9octobre 2012 p. 11). Par ailleurs, l'intéressé a tout d'abord indiqué qu'après sa condamnation à dédommager son employeur, il avait vécu caché jusqu'à son départ du pays en avril 2011, étant donné qu'il n'était pas en mesure d'honorer sa dette (cf. p-v d'audition du 6 juillet 2011 p. 5), mais il a par la suite déclaré avoir cherché du travail depuis 2008 jusqu'à son départ et avoir passé du temps au café près de chez lui ou au bord de la mer (cf. p-v d'audition du 9 octobre 2012 p. 16). De plus, l'intéressé s'est montré imprécis quant aux raisons exactes pour lesquelles il aurait quitté son pays. Il a affirmé être parti pour trouver du travail et gagner de l'argent afin de rembourser ses dettes (cf. p-v d'audition du 6 juillet 2011 p. 5 et p-v d'audition du 9 octobre 2012 p. 20), pour ensuite déclarer que ce qui l'avait déterminé à partir était sa peur du terrorisme et que sa demande de protection n'était pas liée à ses problèmes financiers (cf. p-v d'audition du 9 octobre 2012 p. 15 et p. 20). Toutes ces imprécisions et divergences, qui portent sur des éléments importants de sa demande d'asile, autorisent à penser qu'il n'a pas vécu les événements tels qu'invoqués à l'appui de sa demande. Les explications données à ce sujet, au stade du recours, selon lesquelles il y aurait eu des erreurs de traduction de ses déclarations, ne sauraient convaincre, dans la mesure notamment où il ne précise aucunement sur lesquelles de ses déclarations porteraient ces erreurs. Au demeurant, il ressort des procès-verbaux des auditions que l'intéressé a déclaré bien comprendre l'interprète et que ses déclarations lui ont été relues, sans qu'il ne formule de commentaires particuliers à ce sujet. A cela s'ajoute que le recourant a encore tenu des propos contradictoires concernant son passeport qu'il aurait jeté alors qu'il se trouvait en Tunisie (cf. p-v d'audition du 6 juillet 2011 p. 3), ou, selon une autre version, qui aurait été égaré par le passeur (cf. p-v d'audition du 9 octobre 2012 p. 17). Dans ces conditions, il est permis de conclure que la non production de ce document ne vise qu'à dissimuler des indications y figurant qui seraient de nature à saper les fondements de sa demande d'asile. Enfin, au vu du contexte décrit et des risques prétendument encourus en relation avec les terroristes, il n'est pas vraisemblable que l'intéressé, s'il se sentait réellement menacé, ait continué à vivre à son domicile durant plusieurs mois, respectivement plus de deux ans.</w:t>
      </w:r>
    </w:p>
    <w:p>
      <w:r>
        <w:rPr>
          <w:b/>
        </w:rPr>
        <w:t>E. 3.7</w:t>
      </w:r>
    </w:p>
    <w:p>
      <w:r>
        <w:t>S'agissant des documents produits, force est de constater que ceux-ci ne sont pas déterminants eu égard à la définition de la qualité de réfugié. Il convient tout d'abord de relever que ces pièces ont été produites sous forme de photocopies. Or les documents produits sous cette forme sont dénués de force probante, dans la mesure où il s'agit d'un procédé qui n'exclut pas tout risque de manipulations. Cela dit, indépendamment de cet aspect, comme l'a à juste titre constaté l'ODM, ces documents ne sont pas de nature à étayer les déclarations du recourant concernant les problèmes qu'il aurait rencontrés avec des terroristes. En effet, ces pièces se rapportent pour l'essentiel au travail exercé par l'intéressé et à ses difficultés financières, motif qui a été jugé non pertinent en l'espèce, et ne permettent pas d'établir un lien avec les allégations du recourant relatives aux terroristes.</w:t>
      </w:r>
    </w:p>
    <w:p>
      <w:r>
        <w:rPr>
          <w:b/>
        </w:rPr>
        <w:t>E. 3.8</w:t>
      </w:r>
    </w:p>
    <w:p>
      <w:r>
        <w:t>Pour le reste, renvoi peut être fait aux considérants de la décision attaquée.</w:t>
      </w:r>
    </w:p>
    <w:p>
      <w:r>
        <w:rPr>
          <w:b/>
        </w:rPr>
        <w:t>E. 3.9</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en Algérie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celui-ci est jeune, sans charge de famille et au bénéfice d'une expérience professionnelle. De plus, il n'a pas allégué ni a fortiori établi, qu'il souffrait de problèmes de santé particuliers pour lesquels il ne pourrait pas être soigné en Algérie. Au demeurant et bien que cela ne soit pas déterminant, en l'espèce, le recourant dispose d'un réseau familial dans son pays, sur lequel il pourra compter à son retour.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