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E-6470/2007 vom 8. November 2007</w:t>
      </w:r>
    </w:p>
    <w:p>
      <w:r>
        <w:t>Bundesverwaltungsgericht, 2007-11-08, DE</w:t>
      </w:r>
    </w:p>
    <w:p>
      <w:r>
        <w:rPr>
          <w:b/>
        </w:rPr>
        <w:t xml:space="preserve">Quelle: </w:t>
      </w:r>
      <w:r>
        <w:t>https://mcp.opencaselaw.ch/entscheid/bvger_E-6470_2007</w:t>
      </w:r>
    </w:p>
    <w:p>
      <w:r>
        <w:t>FR: TAF E-6470/2007 du 8 novembre 2007</w:t>
      </w:r>
    </w:p>
    <w:p>
      <w:r>
        <w:t>IT: TAF E-6470/2007 del 8 novembre 2007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Wiederaufnahme des Beschwerdeverfahrens wird gutgeheissen.</w:t>
      </w:r>
    </w:p>
    <w:p>
      <w:r>
        <w:rPr>
          <w:b/>
        </w:rPr>
        <w:t>E. 2</w:t>
      </w:r>
    </w:p>
    <w:p>
      <w:r>
        <w:t>Der Abschreibungsentscheid des Bundesverwaltungsgerichts vom 31. Juli 2007 wird aufgehoben und das Beschwerdeverfahren wieder aufgenommen.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an: - den Gesuchsteller (eingeschrieben) - das BFM, Abt. Aufenthalt und Rückkehrförderung (Beilage N_______ mit der Aufforderung, diese nach Gebrauch umgehend wieder dem BVGer zukommen zu lassen) - die kantonale Migrationsbehörde ad acta Der vorsitzende 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