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E-6467/2016 vom 20. August 2018</w:t>
      </w:r>
    </w:p>
    <w:p>
      <w:r>
        <w:t>Bundesverwaltungsgericht, 2018-08-20, DE</w:t>
      </w:r>
    </w:p>
    <w:p>
      <w:r>
        <w:rPr>
          <w:b/>
        </w:rPr>
        <w:t xml:space="preserve">Quelle: </w:t>
      </w:r>
      <w:r>
        <w:t>https://mcp.opencaselaw.ch/entscheid/bvger_E-6467_2016</w:t>
      </w:r>
    </w:p>
    <w:p>
      <w:r>
        <w:t>FR: TAF E-6467/2016 du 20 août 2018</w:t>
      </w:r>
    </w:p>
    <w:p>
      <w:r>
        <w:t>IT: TAF E-6467/2016 del 20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Rüge des Beschwerdeführers, die Vorinstanz sei zu Unrecht davon ausgegangen, dass er zum Zeitpunkt der Durchführung des Asylverfahrens bereits volljährig gewesen sei und habe es in der Folge auch zu Unrecht unterlassen, ihm für die Dauer des Verfahrens eine Vertrauensperson nach Art. 17 Abs. 3 AsylG zu bestellen, ist unbegründet. Die vom Beschwerdeführer im Original eingereichte Schülerkarte weist den (...) als sein Geburtsdatum aus. Demgegenüber gab er anlässlich der Einreichung des Asylgesuches an, er sei (...) geboren. Zu dieser Diskrepanz gab ihm das SEM das rechtliche Gehör und hörte ihn dazu am 7. Mai 2015 ausführlich an. Aufgrund der gesamten Umstände und des Aussageverhaltens des Beschwerdeführers anlässlich dieser Anhörung erscheint es nicht unbegründet, wenn das SEM zum Schluss gelangte, es müsse als überwiegend wahrscheinlich angesehen werden, dass das Geburtsdatum auf dem Schülerausweis das richtige Datum sei (vgl. hierzu A11/5). Die in der Beschwerdeschrift weiterhin im Wesentlichen gleichen geltend gemachten Erklärungsversuche wie in der Anhörung vom 7. Mai 2015, die Eltern des Beschwerdeführers hätten auf dessen Lebensmittelcoupon versehentlich das Geburtsdatum seiner älteren Schwester eingetragen und dieser falsche Eintrag sei dann behördlicherseits auf den Schülerausweis übertragen worden und es sei den Eltern auch nicht gelungen, dieses Missverständnis bei den zuständigen Amtsstellen korrigieren zu lassen, muten nicht überzeugend an. Im Weiteren ist festzustellen, dass der Beschwerdeführer im Rahmen seiner Replik vom 28. November 2016 selbst ausführte, er habe Eritrea im September 2014 im Alter von bereits (...) Jahren verlassen (vgl. ebenda S. 5 in fine). Zudem gilt anzuführen, dass dem Beschwerdeführer im Zeitpunkt der Anhörung des SEM vom 22. Februar 2016 bei einem angenommenen Geburtsdatum vom (...)(...) zur Vollendung seines 18. Lebensjahres und somit zur Volljährigkeit gefehlt hätte. Daran vermag selbstredend auch die Anmerkung der an der Anhörung anwesenden Hilfswerkvertretung nichts zu ändern, wenn sie den Beschwerdeführer zu diesem Zeitpunkt als noch minderjährig einschätzt. Der Antrag, die Sache sei aus formellen Gründen zur rechtsgenügenden Sachverhaltsabklärung an die Vorinstanz zurückzuweisen, ist als unbegründet abzuweisen. Aufgrund der gesamten Aktenlage ist auch nicht ersichtlich, dass der rechtserhebliche Sachverhalt in materieller Hinsicht nicht hinreichend erstellt wäre.</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respektive massgeblich auf gefälschte oder verfälschte Beweismittel abgestützt werden. Das Bundesverwaltungsgericht hat die Anforderungen an das Glaubhaftmachen der Vorbringen in BVGE 2010/57 (E. 2.2 und 2.3) dargelegt und folgt dabei ständiger Praxis; darauf kann hier verwiesen werden.</w:t>
      </w:r>
    </w:p>
    <w:p>
      <w:r>
        <w:rPr>
          <w:b/>
        </w:rPr>
        <w:t>E. 5.1</w:t>
      </w:r>
    </w:p>
    <w:p>
      <w:r>
        <w:t>Vor dem Hintergrund der von der vormaligen Schweizerischen Asylrekurskommission (ARK) begründeten und vom Bundesverwaltungsgericht weitergeführten Rechtsprechung (Entscheidungen und Mitteilungen der ARK [EMARK] 2006 Nr. 3) ist festzustellen, dass Dienstverweigerung und Desertion in Eritrea unverhältnismässig streng bestraft werden.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des Abkommens vom 28. Juli 1951 über die Rechtsstellung der Flüchtlinge (FK, SR 0.142.30) und Art. 3 Abs. 1-3 AsylG anzuerkennen. Wie sich nach Prüfung der Akten ergibt, konnte der Beschwerdeführer keinen konkreten Kontakt zu den Militärbehörden im Sinne der Rechtsprechung und damit eine asylrechtlich relevante Gefährdung im Zeitpunkt seiner Ausreise aus Eritrea glaubhaft machen. Zur Begründung ist in erster Linie auf die Ausführungen in der angefochtenen Verfügung zu den entscheidwesentlichen Aspekten zu verweisen, die durch die Entgegnungen in der Beschwerde nicht entkräftet werden. Das Aussageverhalten des Beschwerdeführers zum zentralen und somit entscheidwesentlichen Element des geltend gemachten Sachverhaltes zeichnet sich durch derart widersprüchliche Schilderungen aus, dass von einem Konstrukt und nicht von tatsächlich selbst Erlebtem ausgegangen werden muss. So schliessen sich die Angaben anlässlich der BzP und die Schilderung anlässlich der Anhörung zum Kernvorbringen gegenseitig aus. Gemäss seinen Angaben in der BzP habe er nie ein konkretes Aufgebot zum Militärdienst persönlich erhalten. Auch niemand anders sei ein ihn betreffendes Aufgebot zugestellt worden (A8/12, Pt. 7.02). Anlässlich der Anhörung führte er hingegen aus, er habe am 10. Juni 2014 ein Schreiben erhalten, das seine Mutter zu Hause entgegengenommen habe, wonach er sich bei der örtlichen Verwaltung zu melden habe. Aufgrund dieses Schreibens sei ihm klar gewesen, dass sie ihn ins Militär bringen würden (A20/14, F56). Auf diese ungereimten Angaben angesprochen, führte der Beschwerdeführer aus, er habe auch an der BzP davon gesprochen, dass nicht er persönlich, sondern seine Mutter das Schreiben entgegengenommen habe, und er habe nicht gesagt, dass er kein Aufgebot erhalten hätte (A20/14, F105-106). Diese im Rahmen des rechtlichen Gehörs gemachten Aussagen sind aktenwidrig. Das SEM hat demzufolge in der angefochtenen Verfügung zu Recht darauf erkannt, der Beschwerdeführer habe die grundlegenden Widersprüche in der Anhörung nicht schlüssig klären können und der erst in der Anhörung geltend gemachte drohende Einzug in den Militärdienst sei aufgrund des Zeitpunktes der Nennung als nachgeschobenes Sachverhaltskonstrukt zu beurteilen. Die diesbezüglichen Entgegnungen des Beschwerdeführers in der Rechtsmitteleingabe vermögen diese Einschätzung nicht zu entkräften. Der Einwand, es sei verständlich, dass er auf die Frage in der BzP hin, ob er jemals ein konkretes Aufgebot zum Militärdienst erhalten habe, mit "Nein" geantwortet habe, da es sich beim besagten Schreiben noch nicht um ein Dienstaufgebot im eigentlichen Sinne, sondern lediglich um einen Erstkontakt mit der Militärbehörde beziehungsweise mit der örtlichen Verwaltung gehandelt habe, vermag nicht zu überzeugen. Gemäss der Aussageversion anlässlich der Anhörung hatte das Schreiben nach dem Empfinden des Beschwerdeführers eben gerade doch den Charakter eines eigentlichen und zwingenden Dienstaufgebotes, wenn er zum Ausdruck brachte, aufgrund dieses Schreibens sei ihm klar gewesen, dass sie ihn ins Militär bringen würden. Falls demnach tatsächlich ein entsprechendes Schreiben an den Beschwerdeführer gerichtet worden wäre, das die entsprechende Überzeugung bei ihm ausgelöst hätte, müsste aufgrund der eindrücklichen Wirkung auf ihn erwartet werden, dass er diesem Umstand bereits an der BzP das nötige Gewicht beigemessen und dies auch zum Ausdruck gebracht hätte. Die beiden Aussageversionen nehmen sich demnach als zwei gänzlich unterschiedliche Kernvorbringen aus, die als diametral inkongruent im Sinne der Rechtsprechung zu gelten haben. Nach dem Gesagten konnte der Beschwerdeführer nicht glaubhaft machen, dass er je in relevanter Weise etwas mit den eritreischen Behörden zu tun gehabt hatte und damit ein Refraktär ist. Dabei kann ergänzt werden, dass der Beschwerdeführer gemäss eigenen Angaben jedenfalls formell nie schriftlich oder mündlich zum Militärdienst aufgeboten worden ist. Er war auch nie persönlich mit Vertretern der Behörde in Kontakt, die ihn auf den Militärdienst angesprochen hätten (A20/14, F67). Zudem hat eine vom Beschwerdeführer geltend gemachte Vorladung vor die kommunale Verwaltung keineswegs einen direkten Bezug zu einem konkreten Aufgebot zum Militärdienst. Ein von der Rechtsprechung geforderter hinreichend konkreter Kontakt mit den aufbietenden militärischen Behörden ist auch deshalb zu verneinen, weil die allfällige (blosse) Befürchtung, für den Nationaldienst rekrutiert zu werden, die nach Art. 3 AsylG erforderliche Intensität nicht erfüllt (vgl. a.a.O., E. 4.10).</w:t>
      </w:r>
    </w:p>
    <w:p>
      <w:r>
        <w:rPr>
          <w:b/>
        </w:rPr>
        <w:t>E. 5.2</w:t>
      </w:r>
    </w:p>
    <w:p>
      <w:r>
        <w:t>Das SEM ist somit zu Recht zum Schluss gekommen, dass die geltend gemachten Vorfluchtgründe des Beschwerdeführers unglaubhaft sind und er aus Gründen, die sich vor seiner Ausreise aus Eritrea ereignet haben, die Voraussetzungen für die Zuerkennung der Flüchtlingseigenschaft nicht erfüllt. Daran vermag in entscheidwesentlicher Hinsicht auch nichts zu ändern, dass, aus welchen und zu welchen Gründen auch immer, sein Vater erneut in den Nationaldienst aufgeboten worden sein soll. Auf die Prüfung der Glaubhaftigkeit dieses Vorbringens und der Authentizität des entsprechenden eingereichten Dokumentes kann verzichtet werden. Vor diesem Hintergrund kann - ohne das Gebot einer Gesamtbetrachtung und Gesamtbeurteilung der Vorbringen zu verletzen und zumal das diesbezügliche Rechtsbegehren auch als offensichtlich unbegründet erachtet werden muss - auch darauf verzichtet werden, auf weitere Aspekte der Ausführungen in der angefochtenen Verfügung zu Vorfluchtgründen und die entsprechenden Entgegnungen in der Beschwerde einzugehen. Sie ändern am Gesamtbild der Einschätzung zur flüchtlingsrechtlichen Relevanz des geltend gemachten Sachverhaltes in entscheidwesentlicher Hinsicht nichts Erhebliches.</w:t>
      </w:r>
    </w:p>
    <w:p>
      <w:r>
        <w:rPr>
          <w:b/>
        </w:rPr>
        <w:t>E. 6.1</w:t>
      </w:r>
    </w:p>
    <w:p>
      <w:r>
        <w:t>Der Beschwerdeführer macht geltend, er habe Eritrea illegal verlassen und sei deswegen im Falle einer Rückkehr dorthin an Leib und Leben sowie in seiner Freiheit gefährdet. Es ist somit zu prüfen, ob er wegen seiner Ausreise aus Eritrea bei einer Rückkehr dorthin - mithin wegen subjektiver Nachfluchtgründe - befürchten müsste, ernsthaften Nachteilen im Sinne von Art. 3 AsylG ausgesetzt zu werden.</w:t>
      </w:r>
    </w:p>
    <w:p>
      <w:r>
        <w:rPr>
          <w:b/>
        </w:rPr>
        <w:t>E. 6.2</w:t>
      </w:r>
    </w:p>
    <w:p>
      <w:r>
        <w:t>Als subjektiven Nachfluchtgrund gilt unter anderen das illegale Verlassen des Heimatlandes (sog. Republikflucht), wenn dies die Gefahr einer zukünftigen Verfolgung begründet. Personen mit subjektiven Nachfluchtgründen erhalten zwar kein Asyl, werden jedoch als Flüchtlinge vorläufig aufgenommen (Art. 54 AsylG; vgl. BVGE 2009/28 E. 7.1 sowie EMARK 2006 Nr. 1 E. 6.1, EMARK 2000 Nr. 16 E. 5a, jeweils m.w.N.). Durch Republikflucht zum Flüchtling wird, wer sich aufgrund der unerlaubten Ausreise mit Sanktionen seines Heimatlandes konfrontiert sieht, die bezüglich ihrer Intensität und der politischen Motivation des betreffenden Staates ernsthafte Nachteile gemäss Art. 3 Abs. 2 AsylG darstellen.</w:t>
      </w:r>
    </w:p>
    <w:p>
      <w:r>
        <w:rPr>
          <w:b/>
        </w:rPr>
        <w:t>E. 6.3.1</w:t>
      </w:r>
    </w:p>
    <w:p>
      <w:r>
        <w:t>Die Praxis der schweizerischen Asylbehörden zur Frage der flüchtlingsrechtlichen Relevanz illegaler Ausreise aus Eritrea hat sich schrittweise entwickelt. Nach der früheren getroffenen Einschätzung wurde vorwiegend geschlossen, das eritreische Regime erachte das illegale Verlassen des Landes als Zeichen politischer Opposition gegen den Staat (vgl. etwa die Urteile des BVGer D-3892/2008 vom 6. April 2010 E. 5.3.2, E-5045/2009 vom 29. November 2012 E. 6.4.2, D-4787/2013 vom 20. November 2014 E. 8.2 f. [als Referenzurteil publiziert], E-2004/2014 vom 14. April 2015 E. 4.2.2).</w:t>
      </w:r>
    </w:p>
    <w:p>
      <w:r>
        <w:rPr>
          <w:b/>
        </w:rPr>
        <w:t>E. 6.3.2</w:t>
      </w:r>
    </w:p>
    <w:p>
      <w:r>
        <w:t>Auch gemäss der soeben erwähnten früheren Rechtsprechung war aber nicht von einem Automatismus in dem Sinne auszugehen, dass von einer eritreischen Herkunft und der Zugehörigkeit zu einer Altersgruppe, die erschwerten Ausreisebedingungen unterworfen ist, ohne weiteres auf eine illegale Ausreise zu schliessen gewesen wäre. So entband auch die frühere asylbehördliche Praxis die betroffene Person nicht davon, die Umstände ihrer behaupteten illegalen Ausreise aus Eritrea in objektiv nachvollziehbarer Weise zu schildern und somit glaubhaft zu machen (vgl. Urteil des BVGer D-4787/2013 vom 20. November 2014 E. 9 [vgl. E. 5.2.]).</w:t>
      </w:r>
    </w:p>
    <w:p>
      <w:r>
        <w:rPr>
          <w:b/>
        </w:rPr>
        <w:t>E. 6.3.3</w:t>
      </w:r>
    </w:p>
    <w:p>
      <w:r>
        <w:t>Diese Praxis wurde durch das Bundesverwaltungsgericht im Rahmen eines länderspezifischen Koordinationsentscheids betreffend Eritrea insofern angepasst und erneuert, als die Glaubhaftigkeit einer geltend gemachten illegalen Ausreise unter bestimmten Umständen offenbleiben kann (zum Folgenden Urteil des BVGer D-7898/2015 vom 30. Januar 2017 E. 4.6 5 [als Referenzurteil publiziert]). Gestützt auf eine umfassende Analyse der politischen und menschenrechtlichen Entwicklungen in Eritrea gelangte das Gericht zur Einschätzung, dass die bisherige Praxis, wonach eine (glaubhafte) illegale Ausreise als solche zur Flüchtlingseigenschaft führte, nicht mehr aufrechterhalten werden kann (ebd., E. 5.1 f.). Dabei wurde festgestellt, dass in jüngerer Zeit zahlreiche Personen, die illegal aus Eritrea ausgereist seien, relativ problemlos in ihre Heimat hätten zurückkehren können. Angesichts dessen ist nicht mehr mit überwiegender Wahrscheinlichkeit davon auszugehen, dass einer Person einzig aufgrund ihrer illegalen Ausreise aus Eritrea eine asylrelevante Verfolgung im Sinne von Art. 3 AsylG droht. Ein erhebliches Risiko einer Bestrafung bei einer Rückkehr gestützt auf asylrelevante Motive ist nur dann anzunehmen, wenn nebst der illegalen Ausreise weitere Faktoren hinzutreten, welche die asylsuchende Person in den Augen der eritreischen Behörden als missliebig erscheinen lassen. Eine illegale Ausreise eritreischer Staatsangehöriger aus ihrem Heimatstaat allein reicht zur Begründung der Flüchtlingseigenschaft somit nicht aus. Vielmehr bedarf es hierzu zusätzlicher Anknüpfungspunkte, die zu einer Schärfung des Profils und dadurch zu einer flüchtlingsrechtlich relevanten Verfolgungsgefahr führen können.</w:t>
      </w:r>
    </w:p>
    <w:p>
      <w:r>
        <w:rPr>
          <w:b/>
        </w:rPr>
        <w:t>E. 6.3.4</w:t>
      </w:r>
    </w:p>
    <w:p>
      <w:r>
        <w:t>Das Vorliegen solcher zusätzlicher Faktoren ist vorliegend zu verneinen. Wie ausgeführt, erfüllt der Beschwerdeführer aufgrund von Vorfluchtgründen die Voraussetzungen der Flüchtlingseigenschaft nicht. Es sind aufgrund der Aktenlage auch keine sonstigen Gründe ersichtlich, die ihn in den Augen des eritreischen Regimes als missliebige Person erscheinen lassen könnten. Nach dem zuvor Gesagten liesse sich somit aus einer illegalen Ausreise des Beschwerdeführers ungeachtet ihrer Glaubhaftigkeit keine begründete Furcht vor einer zukünftigen asylrelevanten Verfolgung ableiten.</w:t>
      </w:r>
    </w:p>
    <w:p>
      <w:r>
        <w:rPr>
          <w:b/>
        </w:rPr>
        <w:t>E. 6.4</w:t>
      </w:r>
    </w:p>
    <w:p>
      <w:r>
        <w:t>Nach dem Gesagten konnte der Beschwerdeführer keine relevante Verfolgungsgefahr im Sinne von Art. 3 respektive Art. 54 AsylG dartun. Das SEM hat seine Flüchtlingseigenschaft demnach zu Recht verneint und das Asylgesuch abgelehnt.</w:t>
      </w:r>
    </w:p>
    <w:p>
      <w:r>
        <w:rPr>
          <w:b/>
        </w:rPr>
        <w:t>E. 7.1</w:t>
      </w:r>
    </w:p>
    <w:p>
      <w:r>
        <w:t>Lehnt das Staatssekretariat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Das SEM hat in der angefochtenen Verfügung zutreffend darauf hingewiesen, dass das flüchtlingsrechtliche Gebot des Non-Refoulements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8.2.2</w:t>
      </w:r>
    </w:p>
    <w:p>
      <w:r>
        <w:t>Gemäss Art. 25 Abs. 3 BV, Art. 3 des Übereinkommens vom 10. Dezember 1984 gegen Folter und andere grausame, unmenschliche oder erniedrigende Behandlung oder Strafe (FoK, SR 0.105) und Art. 3 EMRK darf niemand der Folter oder unmenschlicher oder erniedrigender Strafe oder Behandlung unterworfen werden. Nach der Praxis des Europäischen Gerichtshofs für Menschenrechte (EGMR) müsste der Beschwerdeführer eine konkrete Gefahr ("real risk") nachweisen oder glaubhaft machen, dass ihm im Falle einer Rückschiebung in seinen Heimatstaat Folter oder unmenschliche Behandlung drohen würde (vgl. EGMR [Grosse Kammer], Saadi gegen Italien, Urteil vom 28. Februar 2008, Nr. 37201/06, §§ 124-127 m.w.H.).</w:t>
      </w:r>
    </w:p>
    <w:p>
      <w:r>
        <w:rPr>
          <w:b/>
        </w:rPr>
        <w:t>E. 8.2.3</w:t>
      </w:r>
    </w:p>
    <w:p>
      <w:r>
        <w:t>Die Frage der Zulässigkeit des Wegweisungsvollzugs bei anstehender Einziehung in den eritreischen Nationaldienst ist vom Bundesverwaltungsgericht in einem jüngst ergangenen Grundsatzurteil geklärt worden (vgl. Urteil des BVGer E-5022/2017 vom 10. Juli 2018 [zur Publikation vorgesehen], E.6.1). Das Gericht hat die Zulässigkeit des Wegweisungsvollzugs im genannten Urteil sowohl unter dem Gesichtspunkt des Zwangsarbeitsverbots im Sinne von Art. 4 Abs. 2 EMRK als auch unter jenem des Verbots der Folter und der unmenschlichen und erniedrigenden Behandlung gemäss Art. 3 EMRK geprüft.</w:t>
      </w:r>
    </w:p>
    <w:p>
      <w:r>
        <w:rPr>
          <w:b/>
        </w:rPr>
        <w:t>E. 8.2.4</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a.a.O., E. 6.1.5.2).</w:t>
      </w:r>
    </w:p>
    <w:p>
      <w:r>
        <w:rPr>
          <w:b/>
        </w:rPr>
        <w:t>E. 8.2.5</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durch den Wegweisungsvollzugs zu verneinen (vgl. a.a.O., E. 6.1.5.2). Wie bereits festgestellt (E. 8.2.2), müsste der Beschwerdeführer gemäss Praxis des EGMR mit Blick auf Art. 3 EMRK das ernsthafte Risiko ("real risk") nachweisen oder glaubhaft machen, dass ihm im Fall einer Rückschiebung Folter oder unmenschliche Behandlung drohen würde. Im Grundsatzurteil E-5022/2017 führte das Bundesverwaltungsgericht diesbezüglich aus, dass keine hinreichenden Belege dafür existieren, dass Misshandlungen und sexuellen Übergriffe im Nationaldienst derart flächendeckend stattfänden, dass jede Dienstleistende und jeder Dienstleistender dem ernsthaften Risiko ausgesetzt wäre, selbst solche Übergriffe zu erleiden. Es besteht daher kein ernsthaftes Risiko einer Verletzung von Art. 3 EMRK im Falle einer Einziehung in den eritreischen Nationaldienst (a.a.O., E. 6.1.6).</w:t>
      </w:r>
    </w:p>
    <w:p>
      <w:r>
        <w:rPr>
          <w:b/>
        </w:rPr>
        <w:t>E. 8.2.6</w:t>
      </w:r>
    </w:p>
    <w:p>
      <w:r>
        <w:t>Weitere Gründe für die Annahme der Unzulässigkeit des Wegweisungsvollzugs ergeben sich weder aus den Akten noch aus der Beschwerdeschrift. Der Wegweisungsvollzug ist folglich als zulässig zu betrachten.</w:t>
      </w:r>
    </w:p>
    <w:p>
      <w:r>
        <w:rPr>
          <w:b/>
        </w:rPr>
        <w:t>E. 8.2.7</w:t>
      </w:r>
    </w:p>
    <w:p>
      <w:r>
        <w:t>Zudem kommt vorliegend dazu, dass der Beschwerdeführer den "Diaspora-Status" erlangen könnte. Im Rahmen des Koordinationsurteils des Bundesverwaltungsgerichts D-2311/2016 vom 17. August 2017 (als Referenzurteil publiziert) wurden Personengruppen definiert, die vom Nationaldienst befreit werden können. In diese Kategorie fallen auch Personen, die sich bereits seit mehr als drei Jahren im Ausland aufhalten und bei denen davon auszugehen ist, dass sie ihre Situation mit den heimatlichen Behörden durch einen sogenannten "Diaspora-Status" welcher die Bezahlung einer 2%-Steuer und die Unterzeichnung eines Reuebriefes voraussetzt geregelt haben. Es ist davon auszugehen, dass Personen mit dem "Diaspora-Status" von der Dienstpflicht befreit sind und Eritrea nach erfolgter Rückkehr ohne Ausreisevisum wieder verlassen dürfen. Nach Erkenntnis des Gerichts werden die drakonischen Gesetze bezüglich freiwillig zurückkehrenden Refraktären, Deserteuren oder illegal Ausgereisten nicht angewendet, falls sie vor der Rückkehr ihre Situation mit den heimatlichen Behörden durch das Erlangen des sogenannten "Diaspora-Status" geregelt haben. Eritreer, die mindestens drei Jahre ausserhalb Eritreas verbracht haben, können im Fall einer Rückkehr nach Eritrea beim Department for Immigration and Nationality in Asmara diesen "Diaspora-Status" beantragen. Dazu benötigen sie zusätzlich zu den oben erwähnten Dokumenten ein Unterstützungsschreiben der Auslandsvertretung, welches belegt, dass sie sich mehr als drei Jahre im Ausland aufgehalten haben. Das Departement stellt Rückkehrern mit "Diaspora-Status" ein Dokument namens Residence Clearance Form aus. Inhaber dieses Dokuments sind gemäss Behördenangaben von der Dienstpflicht befreit und dürfen Eritrea (anders als von der eritreischen Proklamation 24/1992 vorgesehen) ohne Ausreisevisum wieder verlassen. Allerdings fällt dieser "Diaspora-Status" offenbar bei einem dauerhaften Aufenthalt in Eritrea nach drei Jahren wieder weg. Anschliessend sehen die Behörden die Person wieder als Einwohner Eritreas an mit den damit verbundenen Pflichten in Bezug auf Nationaldienst und Ausreisevisum. Während dieser drei Jahre ist aber nicht mit überwiegender Wahrscheinlichkeit davon auszugehen, dass diesen Personen droht, in den Dienst eingezogen oder wegen des Nichtleistens bestraft zu werden (vgl. a.a.O., E.13.4; SEM, Fokus Eritrea, Update Nationaldienst und illegale Ausreise, S. 33 ff.; EASO-Bericht über Herkunftsländer-Informationen, Eritrea: Nationaldienst und illegale Ausreise, November 2016, S. 35 f.; Landinfo, Country of origin Information Centre, Report National Service, 20. Mai 2016, S. 22 f.).</w:t>
      </w:r>
    </w:p>
    <w:p>
      <w:r>
        <w:rPr>
          <w:b/>
        </w:rPr>
        <w:t>E. 8.2.8</w:t>
      </w:r>
    </w:p>
    <w:p>
      <w:r>
        <w:t>Der Beschwerdeführer hat sein Heimatland gemäss eigenen Angaben am 20. September 2014 verlassen. Gemäss gesicherter Aktenlage reiste er am 20. April 2015 in die Schweiz ein. Er fällt somit unzweifelhaft in die Kategorie der Personen, die sich bereits seit mehr als drei Jahren im Ausland aufhalten. Es ist demnach davon auszugehen, dass der Beschwerdeführer jedenfalls die Voraussetzungen zur Erlangung des "Diaspora-Status" erfüllt und seine Situation mit den heimatlichen Behörden durch einen sogenannten "Diaspora-Status" regeln kann (vgl. auch Urteile des BVGer E-4252/2016 E. 10.3.3 vom 18. Januar 2018; E-6311/2015 E. 7.2.6 vom 12. Februar 2018), von der Dienstpflicht befreit sein wird und Eritrea nach erfolgter Rückkehr ohne Ausreisevisum wieder verlassen dürfte. Zumindest in den ersten drei Jahren nach der Rückkehr in sein Heimatland ist es unter diesen Umständen nicht wahrscheinlich, dass der Beschwerdeführer bei der Rückkehr nach Eritrea wegen allfälliger Missachtung der Dienstpflicht inhaftiert oder zur Leistung des Nationaldienstes eingezogen würde. Die Frage, ob eine allfällige Einberufung des Beschwerdeführers in den Nationaldienst nach einem Wegfall seines "Diaspora-Status" als eine gegen Art. 3 beziehungsweise Art. 4 EMRK verstossende Behandlung zu qualifizieren wäre, wurde bereits verneint.</w:t>
      </w:r>
    </w:p>
    <w:p>
      <w:r>
        <w:rPr>
          <w:b/>
        </w:rPr>
        <w:t>E. 8.2.9</w:t>
      </w:r>
    </w:p>
    <w:p>
      <w:r>
        <w:t>Zusammenfassend erweist sich somit, dass vorliegend die Zulässigkeit des Vollzugs der Wegweisung zu bejahen ist. Zum einen findet der in Art. 5 AsylG verankerte Grundsatz der Nichtrückschiebung keine Anwendung. Zum anderen ist nicht davon auszugehen, dass dem Beschwerdeführer im Fall seiner Rückkehr nach Eritrea mit beachtlicher Wahrscheinlichkeit eine nach Art. 3 EMRK, Art. 4 Abs.2 EMRK oder Art. 1 FoK verbotenen Strafe oder Behandlung droht. Zudem ist nicht zu befürchten, dass der Beschwerdeführer bei der Rückkehr nach Eritrea wegen Missachtung der Nationaldienstpflicht inhaftiert oder in absehbarer Zeit in denselben eingezogen würde.</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Nach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8.3.3</w:t>
      </w:r>
    </w:p>
    <w:p>
      <w:r>
        <w:t>Vorliegend sind keine besonderen Umstände ersichtlich, die es als wahrscheinlich erscheinen liessen, der Beschwerdeführer könnte im Falle seiner Rückkehr nach Eritrea in eine existentiell bedrohliche Situation geraten. Die Einwände in der Rechtsmitteleingabe, der Beschwerdeführer und seine Familie gehörten der mittellosen Landbevölkerung an und es könne nicht davon ausgegangen werden, dass er von seinen im Ausland lebenden Geschwister im Falle einer Rückkehr nach Eritrea erneut finanziell unterstützt würde, können nicht als entscheidrelevante Aspekte gelten. Der Beschwerdeführer verfügt gemäss eigenen Angaben über eine neunjährige Schulbildung und Arbeitserfahrung in der Landwirtschaft. In seinem Heimatstaat verfügt er über ein breiteres familiäres Beziehungsnetz, auf dessen Unterstützung er zählen kann. Es wird ihm dadurch möglich sein, sich in Eritrea wieder zu integrieren. So leben seine Eltern und mehrere Geschwister in Eritrea. Auch findet er dort eine gesicherte Wohnsituation vor. Es ist dem jungen erwachsenen Beschwerdeführer möglich, im familiären Landwirtschaftsbetrieb erneut ein Auskommen zu finden. Vor diesem Hintergrund ist nicht ersichtlich, inwiefern der Beschwerdeführer bei einer Rückkehr nach Eritrea einer existenzbedrohlichen Situation ausgesetzt wäre. Es erweist sich somit, dass gemäss der aktualisierten Lagebeurteilung des Bundesverwaltungsgerichts der Vollzug der Wegweisung des Beschwerdeführers nach Eritrea als zumutbar zu erachten ist. Die in der Beschwerde angeführten Aspekte des militärdienstpflichtigen Alters und der Gefährdung als Deserteur sowie der Gefahr einer sofortigen Verhaftung bei einer Überstellung nach Eritrea sind einerseits nicht Prüfungsgegenstand im Rahmen der Zumutbarkeit des Wegweisungsvollzuges und andererseits nach dem oben Erwogenen nicht stichhaltig. Es sind auch keine gesundheitlichen Aspekte aktenkundig gemacht worden, die einem Vollzug der Wegweisung entgegenstehen würden. Nach dem Gesagten erweist sich der Vollzug der Wegweisung nicht als unzumutbar.</w:t>
      </w:r>
    </w:p>
    <w:p>
      <w:r>
        <w:rPr>
          <w:b/>
        </w:rPr>
        <w:t>E. 8.4</w:t>
      </w:r>
    </w:p>
    <w:p>
      <w:r>
        <w:t>Mit Blick auf die Möglichkeit des Vollzugs der Wegweisung im Sinne von Art. 83 Abs. 2 AuG ist zwar einzuräumen, dass zwangsweise Rückführungen nach Eritrea derzeit generell nicht möglich sind. Jedoch steht es dem Beschwerdeführer offen, freiwillig in seinen Heimatstaat zurückzukehren, was praxisgemäss der Feststellung der Unmöglichkeit des Wegweisungsvollzugs entgegensteht. Es obliegt dem Beschwerdeführer, sich bei der zuständigen Vertretung seines Heimatstaats einerseits die Unterlagen zur Erlangung des "Diaspora-Status" und andererseits die für eine Rückkehr notwendigen Reisedokumente zu beschaffen (Art. 8 Abs. 4 AsylG; vgl. auch BVGE 2008/34 E. 12). Der Vollzug der Wegweisung ist folglich auch als möglich zu bezeichnen.</w:t>
      </w:r>
    </w:p>
    <w:p>
      <w:r>
        <w:rPr>
          <w:b/>
        </w:rPr>
        <w:t>E. 8.5</w:t>
      </w:r>
    </w:p>
    <w:p>
      <w:r>
        <w:t>Die durch das SEM verfügte Wegweisung und deren Vollzug stehen somit in Übereinstimmung mit den zu beachtenden Bestimmungen und sind zu bestätigen. Nach dem Gesagten fällt eine Anordnung der vorläufigen Aufnahme ausser Betracht (Art. 83 Abs. 1-4 AuG).</w:t>
      </w:r>
    </w:p>
    <w:p>
      <w:r>
        <w:rPr>
          <w:b/>
        </w:rPr>
        <w:t>E. 9</w:t>
      </w:r>
    </w:p>
    <w:p>
      <w:r>
        <w:t>Aus den Erwägungen ergibt sich, dass die angefochtene Verfügung Bundesrecht nicht verletzt sowie den rechtserheblichen Sachverhalt richtig und vollständig feststellt (Art. 106 AsylG; Art. 49 VwVG). Die Beschwerde ist abzuweisen.</w:t>
      </w:r>
    </w:p>
    <w:p>
      <w:r>
        <w:rPr>
          <w:b/>
        </w:rPr>
        <w:t>E. 10</w:t>
      </w:r>
    </w:p>
    <w:p>
      <w:r>
        <w:t>Bei diesem Ausgang des Verfahrens wären dessen Kosten an sich dem Beschwerdeführer aufzuerlegen (Art. 63 Abs. 1 und 5 VwVG). Indessen wurde der mit der Beschwerdeschrift gestellte Antrag auf unentgeltliche Prozessführung im Sinne von Art. 65 Abs. 1 VwVG gutgeheissen, da die Rechtsbegehren im Zeitpunkt der Beschwerdeerhebung als nicht aussichtslos zu bezeichnen waren. Somit hat der Beschwerdeführer keine Verfahrenskosten zu tragen.</w:t>
      </w:r>
    </w:p>
    <w:p>
      <w:r>
        <w:rPr>
          <w:b/>
        </w:rPr>
        <w:t>E. 11</w:t>
      </w:r>
    </w:p>
    <w:p>
      <w:r>
        <w:t>Mit der Zwischenverfügung vom 27. Oktober 2016 wurde auch das Gesuch um amtliche Verbeiständung gutgeheissen. Demnach ist ein amtliches Honorar für die notwendigen Aufwendungen im Beschwerdeverfahren auszurichten. Die Festsetzung des amtlichen Honorars erfolgt in Anwendung der Art. 8-11 sowie Art. 12 des Reglements vom 21. Februar 2008 über die Kosten und Entschädigungen vor dem Bundesverwaltungsgericht (VGKE, SR 173.320.2). In der eingereichten Kostennote vom 28. November 2016 werden ein zeitlicher Aufwand der Rechtsvertretung von 13.45 Stunden mit einem Ansatz Fr. 200.-, somit insgesamt Fr. 2690.- veranschlagt sowie Auslagen von Fr. 14.60 geltend gemacht. Der notwendige zeitliche Aufwand ist aufgrund der zu einem erheblichen Teil standartisierten Ausführungen in der Beschwerde auf zehn Stunden festzulegen. Bezüglich der ergänzenden Eingabe vom 2. Juni 2017 wurde keine Honorarnote nachgereicht. Diese ist nicht zu entschädigen, da sie als nicht notwendiger Aufwand zu erachten ist. Dem Rechtsvertreter wurde bereits mit Verfügung vom 27. Oktober 2106 mitgeteilt, dass das Bundesverwaltungsgericht bei amtlicher Vertretung durch nichtanwaltliche Vertreterinnen und Vertreter in der Regel von einem Stundenansatz von Fr. 100.- bis Fr. 150.- ausgeht. Vorliegend wird ein Stundenansatz von Fr. 150.- angenommen. Sodann ist festzustellen, dass die geltend gemachten Auslagen von Fr. 14.60 gerechtfertigt erscheinen. Nach dem Gesagten beträgt das amtliche Honorar für den als amtlichen Rechtsbeistand eingesetzte Rechtsvertreter insgesamt Fr. 1636.- (inkl. Mehrwertsteuerzuschlag)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