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E-6465/2016 vom 27. Oktober 2016</w:t>
      </w:r>
    </w:p>
    <w:p>
      <w:r>
        <w:t>Bundesverwaltungsgericht, 2016-10-27, DE</w:t>
      </w:r>
    </w:p>
    <w:p>
      <w:r>
        <w:rPr>
          <w:b/>
        </w:rPr>
        <w:t xml:space="preserve">Quelle: </w:t>
      </w:r>
      <w:r>
        <w:t>https://mcp.opencaselaw.ch/entscheid/bvger_E-6465_2016</w:t>
      </w:r>
    </w:p>
    <w:p>
      <w:r>
        <w:t>FR: TAF E-6465/2016 du 27 octobre 2016</w:t>
      </w:r>
    </w:p>
    <w:p>
      <w:r>
        <w:t>IT: TAF E-6465/2016 del 27 ottobre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diese ist einzutreten.</w:t>
      </w:r>
    </w:p>
    <w:p>
      <w:r>
        <w:rPr>
          <w:b/>
        </w:rPr>
        <w:t>E. 2.1</w:t>
      </w:r>
    </w:p>
    <w:p>
      <w:r>
        <w:t>Mit der vorliegenden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Das SEM führt zur Begründung des angefochtenen Entscheids zum einen aus, aufgrund des in Deutschland gestellten Asylgesuches und der Zustimmung der dortigen Behörden zur Übernahme der Beschwerdeführerin stehe die Zuständigkeit Deutschlands für die Durchführung des Asyl- und Wegweisungsverfahrens fest. Der geäusserte Wunsch nach einem weiteren Verbleib in der Schweiz habe keinen Einfluss auf die Zuständigkeit. Deutschland sei Signatarstaat des Abkommens vom 28. Juli 1951 über die Rechtsstellung der Flüchtlinge (FK, SR 0.142.30) und der EMRK und es würden keine konkreten Anhaltspunkte dafür vorliegen, dass sich der Staat nicht an seine völkerrechtlichen Verpflichtungen halten und das Asylverfahren nicht korrekt durchführen würde. Es sei nicht davon auszugehen, dass sie bei einer Überstellung nach Deutschland im Sinne von Art. 3 Abs. 2 Dublin-III-VO und Art. 3 EMRK gravierenden Menschenrechtsverletzungen ausgesetzt, in eine existenzielle Notlage geraten oder ohne Prüfung ihres Asylgesuchs und unter Verletzung des Non-Refoulement-Gebots in ihren Heimat- respektive Herkunftsstaat überstellt würde. Zudem würden in Deutschlands Asyl- und Aufnahmesystem keine systemischen Mängel vorliegen.</w:t>
      </w:r>
    </w:p>
    <w:p>
      <w:r>
        <w:rPr>
          <w:b/>
        </w:rPr>
        <w:t>E. 5.2</w:t>
      </w:r>
    </w:p>
    <w:p>
      <w:r>
        <w:t>Zum anderen verneinte das SEM eine Pflicht zur Anwendung der Souveränitätsklausel von Art. 17 Abs. 1 Dublin-III-VO, da keine Verletzung von völkerrechtlichen Verpflichtungen der Schweiz, vorliegend das Recht auf Achtung des Familienlebens gemäss Art. 8 EMRK, bei einer Überstellung drohe. Es führt aus, dass zur Bestimmung einer tatsächlich gelebten Beziehung im Sinne der besagten Norm gemäss der Rechtsprechung des Bundesverwaltungsgerichts unterschiedliche Faktoren zu berücksichtigen seien, so beispielsweise das gemeinsame Wohnen, die finanzielle Verflochtenheit, die Bindung der Partner aneinander und die Stabilität und Dauer der Beziehung. Die Beschwerdeführerin und ihr Mann seien erst seit kurzer Zeit durch eine Stellvertreterehe verheiratet; sie hätten aber nie längere Zeit zusammengewohnt. Auch wenn sie sich seit der Einreise der Beschwerdeführerin regelmässig an den Wochenenden sähen, sei die geltend gemachte Beziehung der Beschwerdeführerin zu ihrem Partner B._______ nicht als dauerhaft im Sinne von Art. 8 EMRK zu erachten. Zudem würden Stellvertreterehen nicht dem Ordre Public in der Schweiz entsprechen und seien daher nicht anerkannt. Es sei ihr zuzumuten, den Kontakt zu ihrem Mann von Deutschland aus aufrechtzuerhalten. Es rechtfertige sich auch nicht, die Souveränitätsklausel aus humanitären Gründen gemäss Art. 29a Abs. 3 der Asylverordnung 1 vom 11. August 1999 (AsylV 1, SR 142.311) anzuwenden.</w:t>
      </w:r>
    </w:p>
    <w:p>
      <w:r>
        <w:rPr>
          <w:b/>
        </w:rPr>
        <w:t>E. 5.3</w:t>
      </w:r>
    </w:p>
    <w:p>
      <w:r>
        <w:t>Die Beschwerdeführerin wendet in ihrer Beschwerdeschrift insbesondere ein, seit ihrer Ankunft in der Schweiz würden sie und ihr Mann das Eheleben soweit als möglich praktizieren. Da sie in unterschiedlichen Asylunterkünften untergebracht und dort gemeinsame Übernachtungen nicht zulässig seien, würden sie an den Wochenenden so oft wie möglich zusammen bei Verwandten übernachten. Tagsüber würden sie ihre Freizeit fast ausschliesslich zusammen verbringen. Dass sie noch nicht zusammen wohnten, könne ihnen somit nicht angelastet werden. Es entspräche zudem den religiösen und kulturellen Gepflogenheiten in Syrien, dass Eheschliessungen keine längeren Konkubinatsbeziehungen vorausgehen würden. Dieser Umstand könne nicht dazu dienen, eine tatsächlich gelebte Ehe zu verneinen. Im Weiteren sei die durch Stellvertretung geschlossene Ehe durch ein gemeinsames Hochzeitsfest besiegelt worden. Somit finde der Schutzbereich von Art. 8 EMRK Anwendung auf vorliegende Beziehung. Gründe, die einen Eingriff in das Recht auf Familienleben gemäss Art. 8 EMRK rechtfertigen würden, seien nicht ersichtlich. Entsprechend müsse das SEM aufgrund der Souveränitätsklausel nach Art. 17 Dublin-III-VO i.V.m. Art. 29a Abs. 3 AsylV1 auf das Asylgesuch eintreten, da ansonsten die Einheit der Familie gemäss Art. 8 EMRK gefährdet sei (vgl. BVGE 2013/24 E. 5). Im Übrigen rechtfertige sich die Anwendung von Art. 11 Bst. b Dublin-III-VO (Familienverfahren), der ein gemeinsames Asylverfahren bei in grosser zeitlicher Nähe gestellten Asylgesuchen von mehreren Familienmitgliedern vorsehe, da zwischen dem Entscheid betreffend den Ehemann und dem Ersuchen um Asyl der Beschwerdeführerin in der Schweiz nur ungefähr ein Monat liege.</w:t>
      </w:r>
    </w:p>
    <w:p>
      <w:r>
        <w:rPr>
          <w:b/>
        </w:rPr>
        <w:t>E. 6.1</w:t>
      </w:r>
    </w:p>
    <w:p>
      <w:r>
        <w:t>Ein Abgleich der Personendaten der Beschwerdeführerin mit der «Eurodac»-Datenbank ergab, dass sie am 26. Oktober 2015 in Deutschland ein Asylgesuch gestellt hatte. Das vorliegend zu behandelnde Gesuch vom 15. August 2016 ist das zweite Asylgesuch der Beschwerdeführerin in einem Dublin-Mitgliedstaat. Es handelt sich somit um eine take back-Konstellation, bei der keine erneute Zuständigkeitsprüfung nach Kapitel III der Dublin-III-VO stattfindet (vgl. BVGE 2012/4 E. 3.2.1 m.w.H.). Auf die entsprechenden Erwägungen in der Beschwerdeschrift zur Anwendung von Art. 11 Bst. b Dublin-III-VO ist folglich nicht weiter einzugehen. Das SEM stellte den deutschen Behörden zu Recht gestützt auf Art. 18 Abs. 1 Bst. c Dublin-III-VO ein Gesuch um Wiederaufnahme der Beschwerdeführerin. Dieses wurde am 28. September 2016 gutgeheissen. Die grundsätzliche Zuständigkeit Deutschlands für die Durchführung des Asylverfahrens ist damit gegeben.</w:t>
      </w:r>
    </w:p>
    <w:p>
      <w:r>
        <w:rPr>
          <w:b/>
        </w:rPr>
        <w:t>E. 6.2</w:t>
      </w:r>
    </w:p>
    <w:p>
      <w:r>
        <w:t>Im Lichte von Art. 3 Abs. 2 Dublin-III-VO ist weiter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 Dies wurde durch die Vorinstanz mit zutreffender Begründung verneint, welche Einschätzung durch die Beschwerdeführerin nicht bestritten wird. Unter diesen Umständen ist die Anwendung von Art. 3 Abs. 2 Dublin-III-VO nicht gerechtfertigt.</w:t>
      </w:r>
    </w:p>
    <w:p>
      <w:r>
        <w:rPr>
          <w:b/>
        </w:rPr>
        <w:t>E. 6.3.1</w:t>
      </w:r>
    </w:p>
    <w:p>
      <w:r>
        <w:t>Gemäss ständiger Rechtsprechung des Bundesgerichts kann sich eine Person auf den Schutz des Familienlebens nach Art. 8 EMRK dann berufen, wenn sie sich auf eine Beziehung zu einer Person mit gefestigtem Aufenthaltsrecht in der Schweiz bezieht (vgl. statt vieler BGE 135 I 143, mit weiteren Hinweisen). Unter dem Aspekt von Art. 17 Dublin-III-VO ist Art. 8 EMRK zu berücksichtigen,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beachten sind. In Übereinstimmung mit den vorinstanzlichen Erwägungen gelangt das Bundesverwaltungsgericht zur Auffassung, dass bei der Beziehung der Beschwerdeführerin zu B._______ nicht von einer dauerhaften Partnerschaft gesprochen werden kann. Den Akten ist zu entnehmen, dass die Beschwerdeführerin die Beziehung zu ihrem Mann frühestens im August 2016 aufgenommen hat. Dass sie zuvor neun Monate ohne zwingenden Grund in Deutschland weilte - bei der BzP nannte sie ihren gebrochenen Arm als Begründung - und nicht umgehend von Deutschland in die Schweiz weiterreiste, spricht ebenfalls gegen die Annahme einer gefestigten Partnerschaft. Aus dem Umstand, dass sie angeblich ihren Mann schon vor der Heirat kannte und mit diesem in Kontakt stand, kann ebenso wenig auf eine gefestigte Beziehung geschlossen werden wie durch den Eheschluss an sich. Ihr Mann erwähnte die Beschwerdeführerin im Rahmen seines am (...) 2014 eingereichten Asylverfahrens zudem nicht. Somit kann offen gelassen werden, ob die Ehe zwischen der Beschwerdeführerin und B._______ gültig geschlossen und amtlich registriert worden ist. Die Kriterien der Rechtsprechung für eine Berufung auf Art. 8 EMRK sind ohnehin nicht erfüllt. An dieser Stelle bleibt immerhin anzumerken, dass Stellvertreterehen entgegen der vorinstanzlichen Auffassung gemäss Entscheidungen und Mitteilungen der Schweizerischen Asylrekurskommission [EMARK] 2006 Nr. 7 E. 4 nicht generell gegen den Ordre Public der Schweiz verstossen. Der Vollständigkeit halber ist festzuhalten, dass die Beschwerdeführerin aus allfälligen Einträgen im Zentralen Migrationsinformationssystem (ZEMIS) betreffend ihre Person oder die ihres Mannes nichts zu ihren Gunsten abzuleiten vermag.</w:t>
      </w:r>
    </w:p>
    <w:p>
      <w:r>
        <w:rPr>
          <w:b/>
        </w:rPr>
        <w:t>E. 6.3.2</w:t>
      </w:r>
    </w:p>
    <w:p>
      <w:r>
        <w:t>Nach dem Gesagten ist die Überstellung der Beschwerdeführerin nach Deutschland mit Art. 8 EMRK vereinbar und es besteht kein Grund für eine Anwendung der Ermessensklausel von Art. 17 Dublin-III-VO.</w:t>
      </w:r>
    </w:p>
    <w:p>
      <w:r>
        <w:rPr>
          <w:b/>
        </w:rPr>
        <w:t>E. 6.4</w:t>
      </w:r>
    </w:p>
    <w:p>
      <w:r>
        <w:t>Somit bleibt Deutschland der für die Behandlung des Asylgesuchs der Beschwerdeführerin zuständige Mitgliedstaat gemäss Dublin-III-VO.</w:t>
      </w:r>
    </w:p>
    <w:p>
      <w:r>
        <w:rPr>
          <w:b/>
        </w:rPr>
        <w:t>E. 7</w:t>
      </w:r>
    </w:p>
    <w:p>
      <w:r>
        <w:t>Das SEM ist demnach zu Recht in Anwendung von Art. 31a Abs. 1 Bst. b AsylG auf das Asylgesuch der Beschwerdeführerin nicht eingetreten. Diese ist nicht im Besitz einer gültigen Aufenthalts- oder Niederlassungsbewilligung, womit die Überstellung nach Deutschland in Anwendung von Art. 44 AsylG ebenfalls zu Recht angeordnet wurde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nicht mehr zu prüfen (vgl. BVGE 2015/18 E. 5.2 m.w.H.).</w:t>
      </w:r>
    </w:p>
    <w:p>
      <w:r>
        <w:rPr>
          <w:b/>
        </w:rPr>
        <w:t>E. 9</w:t>
      </w:r>
    </w:p>
    <w:p>
      <w:r>
        <w:t>Nach dem Gesagten ist die Beschwerde abzuweisen und es erübrigt sich, auf die weiteren Ausführungen in der Rechtsmitteleingabe näher einzugehen. Die Verfügung des SEM ist zu bestätigen.</w:t>
      </w:r>
    </w:p>
    <w:p>
      <w:r>
        <w:rPr>
          <w:b/>
        </w:rPr>
        <w:t>E. 10.1</w:t>
      </w:r>
    </w:p>
    <w:p>
      <w:r>
        <w:t>Aufgrund der vorstehenden Erwägungen ergibt sich, dass sich die Begehren der Beschwerdeführerin als aussichtslos erwiesen haben. Damit ist eine der kumulativ zu erfüllenden Voraussetzungen für die Gewährung der unentgeltlichen Rechtspflege nach Art. 65 Abs. 1 VwVG nicht erfüllt und der entsprechende Antrag ist trotz belegter Fürsorgeabhängigkeit abzuweisen. Aufgrund dessen ist das Gesuch um Bestellung eines Anwalts gemäss Art. 65 Abs. 2 VwVG ebenfalls abzuweisen. Eine amtliche Rechtsverbeiständung ist aufgrund von Art. 110a Abs. 2 AsylG in Dublin-Verfahren ausgeschlossen.</w:t>
      </w:r>
    </w:p>
    <w:p>
      <w:r>
        <w:rPr>
          <w:b/>
        </w:rPr>
        <w:t>E. 10.2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Antrag auf Verzicht auf Erhebung eines Kostenvorschusses ist mit vorliegendem Urteil hinfällig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