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E-6463/2017 vom 12. März 2019</w:t>
      </w:r>
    </w:p>
    <w:p>
      <w:r>
        <w:t>Bundesverwaltungsgericht, 2019-03-12, DE</w:t>
      </w:r>
    </w:p>
    <w:p>
      <w:r>
        <w:rPr>
          <w:b/>
        </w:rPr>
        <w:t xml:space="preserve">Quelle: </w:t>
      </w:r>
      <w:r>
        <w:t>https://mcp.opencaselaw.ch/entscheid/bvger_E-6463_2017</w:t>
      </w:r>
    </w:p>
    <w:p>
      <w:r>
        <w:t>FR: TAF E-6463/2017 du 12 mars 2019</w:t>
      </w:r>
    </w:p>
    <w:p>
      <w:r>
        <w:t>IT: TAF E-6463/2017 del 12 marzo 2019</w:t>
      </w:r>
    </w:p>
    <w:p>
      <w:pPr>
        <w:pStyle w:val="Heading2"/>
      </w:pPr>
      <w:r>
        <w:t>Regeste</w:t>
      </w:r>
    </w:p>
    <w:p>
      <w:r>
        <w:t>Aufhebung vorläufige Aufnahme (Asyl)</w:t>
      </w:r>
    </w:p>
    <w:p>
      <w:pPr>
        <w:pStyle w:val="Heading2"/>
      </w:pPr>
      <w:r>
        <w:t>Erwägungen</w:t>
      </w:r>
    </w:p>
    <w:p>
      <w:r>
        <w:rPr>
          <w:b/>
        </w:rPr>
        <w:t>E. 1.1</w:t>
      </w:r>
    </w:p>
    <w:p>
      <w:r>
        <w:t>Am 1. Januar 2019 wurde das Ausländergesetz vom 16. Dezember 2005 (AuG, SR 142.20) teilrevidiert (AS 2018 3171) und in Ausländer- und Integrationsgesetz (AIG) umbenannt. Die vorliegend anzuwendenden Gesetzesartikel (Art. 83 Abs. 15bis und Art. 84) sind unverändert vom AuG ins AIG übernommen worden, weshalb das Gericht nachfolgend die neue Gesetzesbezeichnung verwendet.</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im Bereich der Aufhebung der vorläufigen Aufnahme endgültig (Art. 83 Bst. c Ziff. 3 BGG).</w:t>
      </w:r>
    </w:p>
    <w:p>
      <w:r>
        <w:rPr>
          <w:b/>
        </w:rPr>
        <w:t>E. 1.3</w:t>
      </w:r>
    </w:p>
    <w:p>
      <w:r>
        <w:t>Das Verfahren richtet sich nach dem VwVG, soweit das VGG nichts anderes bestimmt (Art. 37 VGG).</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48 Abs. 1 sowie Art. 52 Abs. 1 VwVG). Auf die Beschwerde ist, mit Ausnahme der nachfolgenden Ausführungen, einzutreten. Der Beschwerde kommt von Gesetzes wegen aufschiebende Wirkung zu (Art. 55 Abs. 1 VwVG) und die Vorinstanz hat diese auch nicht entzogen. Auf den entsprechenden Antrag ist somit nicht einzutreten.</w:t>
      </w:r>
    </w:p>
    <w:p>
      <w:r>
        <w:rPr>
          <w:b/>
        </w:rPr>
        <w:t>E. 2</w:t>
      </w:r>
    </w:p>
    <w:p>
      <w:r>
        <w:t>Mit Beschwerde im Bereich des Ausländerrechts kann die Verletzung von Bundesrecht, die unrichtige und unvollständige Feststellung des rechtserheblichen Sachverhalts und die Unangemessenheit gerügt werden (Art. 49 VwVG i.V.m. Art. 112 Abs. 1 AIG).</w:t>
      </w:r>
    </w:p>
    <w:p>
      <w:r>
        <w:rPr>
          <w:b/>
        </w:rPr>
        <w:t>E. 3</w:t>
      </w:r>
    </w:p>
    <w:p>
      <w:r>
        <w:t>Das Bundesverwaltungsgericht wendet im Beschwerdeverfahren Bundesrecht von Amtes wegen an. Es ist gemäss Art. 62 Abs. 4 VwVG nicht an die Begründung der Begehren gebunden und kann die Beschwerde auch aus anderen als den geltend gemachten Gründen gutheissen oder abweisen (vgl. BVGE 2012/21 E. 5.1, 2011/1 E. 2).</w:t>
      </w:r>
    </w:p>
    <w:p>
      <w:r>
        <w:rPr>
          <w:b/>
        </w:rPr>
        <w:t>E. 4</w:t>
      </w:r>
    </w:p>
    <w:p>
      <w:r>
        <w:t>Ist der Vollzug der Wegweisung nicht zulässig, nicht zumutbar oder nicht möglich, so regelt das SEM das Anwesenheitsverhältnis nach den gesetzlichen Bestimmungen über die vorläufige Aufnahme von Ausländerinnen und Ausländern (Art. 83 Abs. 1 AIG). Das SEM überprüft nach erfolgter Anordnung einer vorläufigen Aufnahme periodisch, ob die Voraussetzungen dafür noch gegeben sind (Art. 84 Abs. 1 AIG). Gemäss Art. 84 Abs. 2 AIG hebt es die vorläufige Aufnahme auf und ordnet den Vollzug der Weg- oder Ausweisung an, wenn die Voraussetzungen nicht mehr gegeben sind, das heisst, wenn der Vollzug der Wegweisung zulässig (Art. 83 Abs. 3 AIG) und es der ausländischen Person möglich (Art. 83 Abs. 2 AIG) und zumutbar (Art. 83 Abs. 4 AIG) ist, sich rechtmässig in ihren Heimat-, Herkunfts- oder einen Drittstaat zu begeben (vgl. u.a. Urteil des BVGer D-3085/2015 vom 20. März 2017 E. 4.1).</w:t>
      </w:r>
    </w:p>
    <w:p>
      <w:r>
        <w:rPr>
          <w:b/>
        </w:rPr>
        <w:t>E. 5</w:t>
      </w:r>
    </w:p>
    <w:p>
      <w:r>
        <w:t>Die Vorinstanz begründete ihren Entscheid im Wesentlichen mit dem verbesserten Gesundheitszustand der Beschwerdeführerin. Zudem führte sie aus, es bestünden keine konkreten Anhaltspunkte dafür, die Beschwerdeführerin würde im Falle einer Rückkehr in wirtschaftlicher, sozialer oder gesundheitlicher Hinsicht in eine existenzbedrohende Situation geraten. Es sei nicht glaubhaft, dass sie keinen Kontakt mehr zu ihrer Schwester im Kosovo pflege. Hinsichtlich der wirtschaftlichen Reintegration werde ihr die in der Schweiz gesammelte Berufserfahrung zugutekommen. Einem Vollzug der Wegweisung stehe auch die allgemeine Lage im Kosovo nicht entgegen, der als "safe country" gelte und wo weder Krieg noch Bürgerkrieg oder eine Situation allgemeiner Gewalt und medizinischer Notlage herrsche. Gesamthaft erweise sich der Vollzug der Wegweisung somit als zulässig, zumutbar und möglich, so dass die vorläufige Aufnahme aufzuheben sei. Die privaten Interessen würden die gewichtigen öffentlichen Interessen an einem Wegweisungsvollzug nicht zu überwiegen vermögen. Trotz des zwischenzeitlich sechsjährigen Aufenthalts in der Schweiz sei es der Beschwerdeführerin nicht gelungen, sich in wirtschaftlicher, sprachlicher und sozialer Hinsicht nennenswert zu integrieren. Zwar würden einige ihrer Verwandten, namentlich ihre Mutter, ebenfalls in der Schweiz leben, doch sei von einem durchschnittlichen Verwandtschaftsverhältnis unter Erwachsenen auszugehen. Die Beschwerdeführerin befinde sich in einem anpassungsfähigen Alter und habe ihre prägenden Jahre im Kosovo verbracht.</w:t>
      </w:r>
    </w:p>
    <w:p>
      <w:r>
        <w:rPr>
          <w:b/>
        </w:rPr>
        <w:t>E. 6</w:t>
      </w:r>
    </w:p>
    <w:p>
      <w:r>
        <w:t>Das SEM hat von Amtes wegen die Pflicht, den rechtserheblichen Sachverhalt (Art. 12 VwVG i.V.m. Art. 6 AsylG) und hierzu alle für das Verfahren rechtlich relevanten Umstände richtig und vollständig abzuklären sowie ordnungsgemäss darüber Beweis zu führen (vgl. BVGE 2012/21 E. 5.1 m.w.H.).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etwa weil die Rechtserheblichkeit einer Tatsache zu Unrecht verneint wird, so dass diese nicht zum Gegenstand eines Beweisverfahrens gemacht wird, oder weil Beweise falsch gewürdigt worden sind; unvollständig ist sie, wenn nicht alle für den Entscheid rechtswesentlichen Sachumstände berücksichtigt werden (vgl. BVGE 2012/21 E. 5.1 m.w.H.).</w:t>
      </w:r>
    </w:p>
    <w:p>
      <w:r>
        <w:rPr>
          <w:b/>
        </w:rPr>
        <w:t>E. 6.1</w:t>
      </w:r>
    </w:p>
    <w:p>
      <w:r>
        <w:t>Das Bundesverwaltungsgericht geht in Bezug auf die in Kosovo lebenden Minderheiten der Roma-, Ashkali-und "Ägypter"-Gemeinschaften davon aus, dass der Wegweisungsvollzug von Angehörigen dieser Minderheiten nach Kosovo in der Regel zumutbar ist, sofern aufgrund einer Einzelfallabklärung - insbesondere durch Untersuchungen vor Ort (durch die Schweizerische Botschaft im Kosovo) - feststeht, dass bestimmte Reintegrationskriterien - wie berufliche Ausbildung, Gesundheitszustand, Alter, ausreichende wirtschaftliche Lebensgrundlage und Beziehungsnetz im Kosovo - erfüllt seien (vgl. zur Lagebeurteilung von Ashkali, Roma und "Ägyptern" im Kosovo und Serbien BVGE 2007/10). Diese Betrachtung ist auch nach der Unabhängigkeit Kosovos im Jahr 2008 noch gültig (vgl. auch das Referenzurteil des Bundesverwaltungsgerichts D-1213/2011 vom 30. Januar 2015 E. 6.1.8).</w:t>
      </w:r>
    </w:p>
    <w:p>
      <w:r>
        <w:rPr>
          <w:b/>
        </w:rPr>
        <w:t>E. 6.2</w:t>
      </w:r>
    </w:p>
    <w:p>
      <w:r>
        <w:t>Die Vorinstanz beschränkte sich bei der Prüfung der Zumutbarkeit des Wegweisungsvollzugs - mit Verweis auf den verbesserten Gesundheitszustand der Beschwerdeführerin, das Urteil des Bundesverwaltungsgerichts E-429/2009 vom 18. März 2011, die Schwester im Kosovo und die in der Schweiz gesammelte Berufserfahrung - auf die Feststellung, dass keine konkreten Anhaltspunkte bestehen würden, wonach die Beschwerdeführerin im Falle einer Rückkehr in wirtschaftlicher, sozialer oder gesundheitlicher Hinsicht in eine existenzbedrohende Situation geraten würde. Dabei berücksichtigte sie jedoch nicht, dass die Beschwerdeführerin nicht nur eine alleinstehende Frau ist, sondern auch der Minderheit der Roma angehört. Die ethnische Zugehörigkeit der Beschwerdeführerin wird in der angefochtenen Verfügung denn auch mit keinem Wort erwähnt. Folglich prüfte die Vorinstanz die vom Bundesverwaltungsgericht definierten Zumutbarkeitskriterien auch nicht neu, insbesondere im Licht der heutigen Lage vor Ort. Damit hat die Vorinstanz den rechtserheblichen Sachverhalt nicht vollständig erstellt. Es erübrigt sich auf die übrigen Beschwerdevorbringen einzugehen, da die Beschwerde - wie nachfolgend ausgeführt - bereits aufgrund dieser Feststellung gutzuheissen ist.</w:t>
      </w:r>
    </w:p>
    <w:p>
      <w:r>
        <w:rPr>
          <w:b/>
        </w:rPr>
        <w:t>E. 6.3</w:t>
      </w:r>
    </w:p>
    <w:p>
      <w:r>
        <w:t>Die Prüfung, ob im Falle der Beschwerdeführerin die vom Bundesverwaltungsgericht definierten begünstigenden Faktoren vorliegen, die ihren Wegweisungsvollzug als alleinstehende Roma zumutbar erscheinen lassen würden, ist von der Vorinstanz - insbesondere durch eine Einzelfallabklärung vor Ort - vorzunehmen. Dies, weil ein Entscheid in der Sache durch das Bundesverwaltungsgericht nicht mehr weitergezogen werden könnte, die Beschwerdeführerin mithin keine Möglichkeit zur Ergreifung eines Rechtsmittels mehr hätte und ihr damit eine Überprüfungsinstanz verloren ginge (vgl. Urteile des BVGer D-2719/2015 vom 14. Juli 2016 E. 4 und D-6937/2017 vom 1. Mai 2018 E. 4.4).</w:t>
      </w:r>
    </w:p>
    <w:p>
      <w:r>
        <w:rPr>
          <w:b/>
        </w:rPr>
        <w:t>E. 7</w:t>
      </w:r>
    </w:p>
    <w:p>
      <w:r>
        <w:t>Zusammenfassend ergibt sich, dass die Vorinstanz den rechtserheblichen Sachverhalt nicht vollständig erstellt und damit Bundesrecht verletzt hat. Die Beschwerde ist somit gutzuheissen, soweit darin die Aufhebung der angefochtenen Verfügung vom 13. Oktober 2017 und die Rückweisung der SachErwägungene an die Vorinstanz beantragt werden. Das SEM ist aufzufordern, im erwähnten Punkt den Sachverhalt - insbesondere durch Abklärungen vor Ort - vollständig zu erstellen, eine erneute Beurteilung vorzunehmen und dabei alle wesentlichen Prüfungskriterien zu berücksichtigen.</w:t>
      </w:r>
    </w:p>
    <w:p>
      <w:r>
        <w:rPr>
          <w:b/>
        </w:rPr>
        <w:t>E. 8</w:t>
      </w:r>
    </w:p>
    <w:p>
      <w:r>
        <w:t>Bei diesem Ausgang des Verfahrens sind keine Kosten zu erheben (Art. 63 Abs. 1 und 2 VwVG), weshalb der am 11. Dezember 2017 einbezahlte Kostenvorschuss zurückzuerstatten ist.</w:t>
      </w:r>
    </w:p>
    <w:p>
      <w:r>
        <w:rPr>
          <w:b/>
        </w:rPr>
        <w:t>E. 9</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eingereicht, weshalb die notwendigen Parteikosten aufgrund der Akten zu bestimmen sind (Art. 14 Abs. 2 in fine VGKE). Gestützt auf die in Betracht zu ziehenden Bemessungsfaktoren (Art. 9-13 VGKE) ist der Beschwerdeführerin zulasten der Vorinstanz eine Parteientschädigung von insgesamt Fr. 2'500.--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