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E-6461/2025 vom 15. Januar 2026</w:t>
      </w:r>
    </w:p>
    <w:p>
      <w:r>
        <w:t>Bundesverwaltungsgericht, 2026-01-15, DE</w:t>
      </w:r>
    </w:p>
    <w:p>
      <w:r>
        <w:rPr>
          <w:b/>
        </w:rPr>
        <w:t xml:space="preserve">Quelle: </w:t>
      </w:r>
      <w:r>
        <w:t>https://mcp.opencaselaw.ch/entscheid/bvger_E-6461_2025</w:t>
      </w:r>
    </w:p>
    <w:p>
      <w:r>
        <w:t>FR: TAF E-6461/2025 du 15 janvier 2026</w:t>
      </w:r>
    </w:p>
    <w:p>
      <w:r>
        <w:t>IT: TAF E-6461/2025 del 15 gennaio 2026</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t>E-6461/2025 Seite 5</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Nachdem auch der mit Zwischenverfügung vom 4. September 2025 eingeforderte Kosten- vorschuss rechtzeitig überwiesen wurde, ist auf die Beschwerde einzutre- 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auf einen Schrif- tenwechsel verzichtet und der Beschwerdeentscheid nur summarisch zu begründen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E-6461/2025 Seite 6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2012/5 E. 2.2).</w:t>
      </w:r>
    </w:p>
    <w:p>
      <w:r>
        <w:rPr>
          <w:b/>
        </w:rPr>
        <w:t>E. 5.1</w:t>
      </w:r>
    </w:p>
    <w:p>
      <w:r>
        <w:t>Die Vorinstanz begründete die ablehnende Asylverfügung mit der Un- glaubhaftigkeit der geltend gemachten Vorbringen. Zwar seien einzelne Angaben des Beschwerdeführers durch Dialoge, Details oder innere Vor- gänge – und damit durch Realkennzeichen – angereichert gewesen, doch würden seine Ausführungen insgesamt nicht die notwendige Tiefe errei- chen, die auf ein erlebnisbasiertes Erzählen schliessen liesse. Dies gelte insbesondere für die Schilderungen der dreitägigen Ingewahrsamnahme, während derer der Beschwerdeführer gefoltert worden sein soll. Weiter würden überzeugenden Angaben zu Schlüsselmomenten sowie durch Re- alkennzeichen gestützte Ausführungen oder Antworten auf vertiefende Fragen fehlen. Auch die Angaben zum Besuch der drei Personen in seinem Geschäft, bei dem er aufgefordert worden sei, sein (...) zur Verfügung zu stellen, zum Ort der Festhaltung sowie zu den Misshandlungen seien ober- flächlich geblieben. Im Weiteren habe er widersprüchliche Angaben zu sei- nem letzten Arbeitstag gemacht: Einerseits habe er angegeben, am (…) Mai 2022 seinen letzten Arbeitstag gehabt zu haben, andererseits sei er nach eigenen Angaben sowohl bei der Begegnung mit den drei Perso- nen als auch bei der Zustellung der Vorladung im September 2022 noch an seinem Arbeitsplatz gewesen. Die Schilderungen des Ablaufs der erleb- ten Misshandlungen (Schläge, Chili in den Augen, Aufhängen an Stangen, Quetschung der Hoden) seien widersprüchlich ausgefallen, ohne dass der Beschwerdeführer diese Ungereimtheiten auf Vorhalt habe klären können. Ebenso wiesen die Angaben zum zeitlichen Ablauf der Ereignisse nach der angeblichen Freilassung, zur Dauer bis zur Ausreise, zum Aufenthalt in C._______ sowie zu Such- und Haftbefehlen Widersprüche auf. Weitere Inkonsistenzen würden namentlich seine Haltung zur CNDD-FDD und die Zahlung von Beiträgen betreffen. Schliesslich seien die Vorbringen in meh- reren Punkten unplausibel. Es sei nicht nachvollziehbar, weshalb, die CNDD-FDD als Regierungspartei für die Verfolgung von Oppositionellen auf das (...) des Beschwerdeführers angewiesen sei. Die Partei hätte ihre Verfolgungspläne auch ohne sein (...) realisieren können oder sein (...)</w:t>
      </w:r>
    </w:p>
    <w:p>
      <w:r>
        <w:t>E-6461/2025 Seite 7 beschlagnahmen können. Es erscheine ferner unwahrscheinlich, dass Mit- glieder der CNDD-FDD ihn in der Öffentlichkeit auf strafbare Aktivitäten der Partei angesprochen und ihn anschliessend ohne Konsequenzen aus der Haft freigelassen hätten. Auch die angebliche Folter in Anwesenheit poten- zieller Zeugen sowie die legale Ausreise trotz bestehenden Such- und Haft- befehls seien lebensfremd. Bezüglich der vom Beschwerdeführer in Kopie eingereichten Beweismittel führte die Vorinstanz aus, bei der Vorladung sowie dem Such- und Haftbe- fehl seien Auffälligkeiten festgestellt worden. So führe der Haftbefehl dort, wo die Anschuldigung folgen sollte, den Namen des Beschwerdeführers auf. Des Weiteren seien die Dokumente von unterschiedlichen Behörden und Personen ausgestellt worden, wobei ein direkter Vergleich der Hand- schrift ergeben habe, dass diese auf allen Dokumenten identisch sei.</w:t>
      </w:r>
    </w:p>
    <w:p>
      <w:r>
        <w:rPr>
          <w:b/>
        </w:rPr>
        <w:t>E. 5.2</w:t>
      </w:r>
    </w:p>
    <w:p>
      <w:r>
        <w:t>In der Rechtsmitteleingabe und der Beschwerdeergänzung wurden die von der Vorinstanz in der angefochtenen Verfügung angeführten Wider- sprüche und Unglaubhaftigkeitsmerkmale bestritten. Die unterschiedlichen Aussagen des Beschwerdeführers während den Anhörungen sowie die Missverständnisse bei einzelnen Fragen seien auf Verständnisschwierig- keiten zurückzuführen. Da die dolmetschende Person die ruandische Spra- che (Kinyarwanda) und nicht die burundische Sprache (Kirundi) verwendet habe, sei es zu unpräzisen Übersetzungen gekommen. Unterschiedlich geäusserte Angaben, wie beispielsweise, ob die Beitragszahlungen monat- lich oder jährlich geleistet worden seien, habe der Beschwerdeführer wäh- rend den Anhörungen jeweils richtiggestellt. Dass es zwischen den Schil- derungen des Beschwerdeführers in den Befragungen zu einzelnen Inko- härenzen gekommen sei, lasse sich zudem mit der langen Zeitspanne zwi- schen den fluchtauslösenden Ereignissen sowie zwischen den beiden An- hörungen und der stressbelasteten Situation, welcher der Beschwerdefüh- rer ausgesetzt sei, erklären. Der Beschwerdeführer sei gefoltert worden und trage bis heute Spuren dieser Misshandlungen. Solche traumatisieren- den Erfahrungen würden häufig verdrängt. Dem Argument der Vorinstanz, er habe keine detaillierten Angaben machen können, könne demnach nicht gefolgt werden. Ein „schmutziger und roter Raum“ könne nicht präziser be- schrieben werden. Ausserdem hätte die Anhörung nicht neun Stunden ge- dauert, wenn der Beschwerdeführer die Fragen lediglich oberflächlich be- antwortet hätte. Der Behauptung der Vorinstanz, die CNDD-FDD hätte sein (...) nicht benötigt, könne ebenfalls nicht gefolgt werden. In den Anhörun- gen habe er erklärt, weshalb die CNDD-FDD private (...), darunter auch seines, für ihre Vorhabe einsetzen wollen. In seinem Heimatland werde er</w:t>
      </w:r>
    </w:p>
    <w:p>
      <w:r>
        <w:t>E-6461/2025 Seite 8 nach dem Vorgefallenen als Spion angesehen, deshalb sei es ihm unmög- lich zurückzukehren, da er dort auch auf Grund eines Haftbefehls sofort verhaftet und getötet werden würde. Betreffend die Würdigung der eingereichten Beweismittel durch die Vor- instanz, sei dem Beschwerdeführer nach der Prüfung der Dokumente nicht klar, weshalb die Vorinstanz die Handschriften als identisch erachte.</w:t>
      </w:r>
    </w:p>
    <w:p>
      <w:r>
        <w:rPr>
          <w:b/>
        </w:rPr>
        <w:t>E. 6.1</w:t>
      </w:r>
    </w:p>
    <w:p>
      <w:r>
        <w:t>Das Bundesverwaltungsgericht gelangt nach Durchsicht der Akten zum Schluss, dass die Vorinstanz die Asylvorbringen des Beschwerdeführers zu Recht als nicht glaubhaft erachtet hat. Diesbezüglich kann mit den nach- folgenden Ergänzungen auf die Erwägungen in der angefochtenen Verfü- gung verwiesen werden. Die Ausführungen auf Beschwerdeebene führen insgesamt zu keiner anderen Betrachtungsweise.</w:t>
      </w:r>
    </w:p>
    <w:p>
      <w:r>
        <w:rPr>
          <w:b/>
        </w:rPr>
        <w:t>E. 6.2</w:t>
      </w:r>
    </w:p>
    <w:p>
      <w:r>
        <w:t>Das Gericht kommt in Übereinstimmung mit der Vorinstanz zum Schluss, dass die Ausführungen des Beschwerdeführers zu seinen Flucht- gründen (Verbindung mit der Regierungspartei CNDD-FDD; Aufforderung seitens Parteimitglieder, sein […] zur Verfügung zu stellen; dreitägige Fest- nahme mit Folter und Misshandlung) oberflächlich, widersprüchlich und nicht nachvollziehbar ausgefallen sind. Die diesbezüglichen Ausführungen auf Beschwerdeeben sind nicht geeignet, zu einer anderen Einschätzung zu führen, zumal den Erwägungen in der angefochtenen Verfügung damit nichts Stichhaltiges und Substantiiertes entgegengehalten wird. Insbeson- dere ändert auch der pauschale Hinweis des Beschwerdeführers, wonach die Anhörung nicht neun Stunden gedauert hätte, wenn er nicht so detail- liert geantwortet hätte, nichts an den vorinstanzlichen Feststellungen. So- dann erachtet das Gericht den gelten gemachten Umstand, dass der Be- schwerdeführer einzelne Angaben (namentlich die monatlichen respekti- ven jährlichen Beitragszahlungen an die CNDD-FDD) in der ergänzenden Anhörung präzisiert hat, als nachträgliche Anpassungen an den Sachver- halt. Den Anhörungsprotokollen sind ferner keine Verständigungsprobleme zu entnehmen, weshalb der Hinweis des Beschwerdeführers, wonach das vom Dolmetscher gesprochene Kinyarwanda teilweise einen anderen Wortschatz als Kirundi (Muttersprache des Beschwerdeführers) aufweise, keine plausible Erklärung für die festgestellten Unstimmigkeiten liefert, zu- mal er nach der Rückübersetzung seiner Angaben mit seiner Unterschrift deren Richtigkeit bestätigt hat. Im Weiteren ändern auch seine Ausführun- gen, warum die Partei für ihre Tätigkeiten sein (...) ausgewählt habe (sein […] sei bislang unauffällig gewesen, seine vertrauenswürdige Art sowie</w:t>
      </w:r>
    </w:p>
    <w:p>
      <w:r>
        <w:t>E-6461/2025 Seite 9 seine bisherige Unterstützung der Partei), nichts daran, dass sein Vorbrin- gen, die Partei habe ihn gefoltert, um ihn zur Bereitstellung seines (...) für ihre Zwecke zu zwingen, nicht nachvollziehbar ist. Auch mit Blick auf die beim SEM eingereichten Beweismittel teilt das Gericht die Einschätzung der Vorinstanz betreffend deren Authentizität, zumal der Beschwerdeführer diesbezüglich nichts Überzeugendes vorgebacht hat, das zu einer Ände- rung dieses Standpunktes führen könnte.</w:t>
      </w:r>
    </w:p>
    <w:p>
      <w:r>
        <w:rPr>
          <w:b/>
        </w:rPr>
        <w:t>E. 6.3</w:t>
      </w:r>
    </w:p>
    <w:p>
      <w:r>
        <w:t>Folglich gelangt das Gericht zur Erkenntnis, dass es dem Beschwerde- führer nicht gelungen ist nachzuweisen oder glaubhaft zu machen, dass ihm bei einer Rückkehr in seinen Heimatstaat asylrelevante Nachteile im Sinne von Art. 3 AsylG drohen. Die Vorinstanz hat die Flüchtlingseigen- schaft des Beschwerdeführers demnach zu Recht verneint und das Asyl- 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E-6461/2025 Seite 10</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Das SEM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Aus den Akten ergeben sich sodann keine Anhaltspunkte dafür, dass der Beschwerdeführer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gelingt ihm vor dem Hinter- grund der vorstehenden Erwägungen nicht. Die allgemeine Menschen- rechtssituation in Burundi muss zwar als problematisch bezeichnet wer- den, lässt aber den Wegweisungsvollzug im heutigen Zeitpunkt nicht als unzulässig erscheinen (vgl. Urteil des BVGer D-6696/2024 vom 2. Dezem- ber 2024 E. 7.2.2 m.w.H.). Bei Rückkehrenden ohne politisches Profil – was auf den Beschwerdeführer zutrifft – bestehen keine hinreichenden In- dizien, dass sie bei einer Rückkehr in ihr Heimatland der konkreten Gefahr von Misshandlungen ausgesetzt sein könnten (vgl. Urteile des BVGer D- 3865/2024 vom 14. November 2024 E. 7.7.1 m.w.H. und E-6074/2024 vom 1. November 2024 E. 6.2.3).</w:t>
      </w:r>
    </w:p>
    <w:p>
      <w:r>
        <w:t>E-6461/2025 Seite 11</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Burundi herrscht zurzeit weder Krieg oder Bürgerkrieg noch eine Situation allgemeiner Gewalt. Das Bundesverwaltungsgericht geht denn in seiner Praxis auch nicht von einer generellen Unzumutbarkeit des Weg- weisungsvollzugs nach Burundi aus, auch wenn die allgemeine Lage in einigen Provinzen insbesondere in sicherheitspolitischer und wirtschaftli- cher Hinsicht heikel ist (vgl. statt vieler: Urteile des BVGer E-6339/2024 vom 12. Dezember 2024 E. 8.4.2 und E-4608/2024 vom 15. Oktober 2024 E. 7.3.2 m.w.H.).</w:t>
      </w:r>
    </w:p>
    <w:p>
      <w:r>
        <w:rPr>
          <w:b/>
        </w:rPr>
        <w:t>E. 8.3.2</w:t>
      </w:r>
    </w:p>
    <w:p>
      <w:r>
        <w:t>Ferner liegen auch in individueller Hinsicht keine Gründe vor, die ge- gen die Zumutbarkeit des Wegweisungsvollzugs sprechen, wobei diesbe- züglich auf die Erwägungen des SEM verwiesen werden kann. Hervorzu- heben ist lediglich, dass dem Beschwerdeführer nicht zuletzt mit Blick auf seinen Bildungsstand und seine Arbeitserfahrung (Besuch der Sekundar- schule bis zur 11. Klasse, selbständige Arbeitstätigkeit und langjährige Ar- beitserfahrung im In- und Ausland) die wirtschaftliche und soziale Rein- tegration in Burundi innert nützlicher Frist gelingen sollte. Der Beschwer- deführer verfügt sodann mit seinen Eltern und seinen Geschwistern in Bu- rundi über ein soziales Netzwerk.</w:t>
      </w:r>
    </w:p>
    <w:p>
      <w:r>
        <w:rPr>
          <w:b/>
        </w:rPr>
        <w:t>E. 8.3.3</w:t>
      </w:r>
    </w:p>
    <w:p>
      <w:r>
        <w:t>Schliesslich sprechen auch keine medizinischen Gründe gegen die Zumutbarkeit des Wegweisungsvollzugs. Gemäss Praxis des Bundesver- waltungsgerichts kann nur dann aus medizinischen Gründen auf die Unzu- mutbarkeit des Wegweisungsvollzugs geschlossen werden, wenn eine not- wendige Behandlung im Heimatland nicht zur Verfügung steht und die Rückkehr zu einer raschen und lebensgefährdenden Beeinträchtigung des Gesundheitszustandes der betroffenen Person führt. Dabei wird diejenige allgemeine und dringende medizinische Behandlung als relevant erachtet, die zur Gewährleistung einer menschenwürdigen Existenz absolut notwen- dig ist. Unzumutbarkeit liegt jedenfalls nicht bereits dann vor, wenn im Hei- mat- oder Herkunftsstaat nicht eine dem hohen schweizerischen Standard</w:t>
      </w:r>
    </w:p>
    <w:p>
      <w:r>
        <w:t>E-6461/2025 Seite 12 entsprechende medizinische Behandlung möglich ist (vgl. BVGE 2009/2 E. 9.3.2). Die vom Beschwerdeführer vorgebrachten gesundheitlichen Be- schwerden (Probleme am […], an der […] und an den […]) erscheinen – wie von der Vorinstanz in der angefochtenen Verfügung zutreffend ausge- führt – nicht derart gravierend, dass eine drastische und lebensbedrohende Verschlechterung seines Gesundheitszustandes bei einer Rückkehr zu er- warten ist. Dies gilt auch unter Berücksichtigung des auf Beschwerde- ebene eingereichten ambulanten Berichts vom (…). Oktober 2025, ge- mäss welchem bei einer MRI-Untersuchung des (…) eine unklare (…) im Bereich der (…) diagnostiziert wurde. Gemäss diesem Bericht wird eine (…) Verlaufskontrolle inklusive Durchführung einer (…) ([…]) mit gegebe- nenfalls zusätzlicher Abnahme einer (…) empfohlen. Zur Symptomlinde- rung könne weiter die Aufnahme einer physiotherapeutisch angeleiteten (…) erwogen werden. Gemäss der Aktenlage bestehen demnach keine Hinweise auf unverzüglich behandlungsbedürftige, schwere gesundheitli- che Probleme des Beschwerdeführers, welche eine medizinische Notlage und mithin die Unzumutbarkeit des Wegweisungsvollzugs zu begründen vermögen, zumal eine hinreichende medizinische Versorgung in Burundi gewährleistet ist (vgl. Urteile des BVGer E-2167/2025 vom 12. Juni 2025 E. 9.3.3 und E-4051/2024 vom 17. Oktober 2024 E. 8.3.3). Der Beschwer- deführer ist ferner auf die Möglichkeit hinzuweisen, beim SEM einen Antrag auf Gewährung medizinischer Rückkehrhilfe zu stellen (Art. 93 Abs. 1 Bst. d AsylG).</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w:t>
      </w:r>
    </w:p>
    <w:p>
      <w:r>
        <w:t>E-6461/2025 Seite 13 sowie vollständig feststellt (Art. 106 Abs. 1 AsylG) und – soweit diesbezüg- lich überprüfbar – angemessen ist. Die Beschwerde ist abzuweisen.</w:t>
      </w:r>
    </w:p>
    <w:p>
      <w:r>
        <w:rPr>
          <w:b/>
        </w:rPr>
        <w:t>E. 10</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wobei der in gleicher Höhe am 5. September 2025 einbe- zahlte Kostenvorschuss zur Begleichung der Verfahrenskosten zu verwen- den ist.</w:t>
      </w:r>
    </w:p>
    <w:p>
      <w:r>
        <w:t>(Dispositiv nächste Seite)</w:t>
      </w:r>
    </w:p>
    <w:p>
      <w:r>
        <w:t>E-6461/2025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