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E-645/2007 vom 7. September 2007</w:t>
      </w:r>
    </w:p>
    <w:p>
      <w:r>
        <w:t>Bundesverwaltungsgericht, 2007-09-07, DE</w:t>
      </w:r>
    </w:p>
    <w:p>
      <w:r>
        <w:rPr>
          <w:b/>
        </w:rPr>
        <w:t xml:space="preserve">Quelle: </w:t>
      </w:r>
      <w:r>
        <w:t>https://mcp.opencaselaw.ch/entscheid/bvger_E-645_2007</w:t>
      </w:r>
    </w:p>
    <w:p>
      <w:r>
        <w:t>FR: TAF E-645/2007 du 7 septembre 2007</w:t>
      </w:r>
    </w:p>
    <w:p>
      <w:r>
        <w:t>IT: TAF E-645/2007 del 7 settembre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Bei Beschwerden gegen Nichteintretensentscheide, die gestützt auf die bis Ende 2006 in Kraft gewesene Fassung des Art. 32 Abs. 2 Bst. a AsylG getroffen wurden, war die Beurteilungszuständigkeit des Bundesverwaltungsgerichts auf die Überprüfung der Frage beschränkt, ob die Vorinstanz zu Recht auf das Asylgesuch nicht eingetreten war; bei Begründetheit der Beschwerde hob das Bundesverwaltungsgericht die angefochtene Verfügung auf und wies die Sache zu neuer Entscheidung an die Vorinstanz zurück (vgl. Entscheidungen und Mitteilungen der ARK [EMARK] 2004 Nr. 34 E. 2.1 S. 240 f.). Seit dem 1. Januar 2007 ist auch die Flüchtlingseigenschaft Prozessgegenstand, wobei im Rahmen einer summarischen Prüfung das offenkundige Fehlen der Flüchtlingseigenschaft des Beschwerdeführers und von Wegweisungsvollzughindernissen zu beurteilen ist (vgl. zur Publikation vorgesehenes Urteil BVGE D-688/2007 vom 11. Juli 2007 E. 2.1). Die Beurteilungszuständigkeit des Bundesverwaltungsgerichts im Wegweisungspunkt ist nicht beschränkt, da sich die Vorinstanz diesbezüglich gemäss Art. 44 AsylG in Verbindung mit Art. 14a ANAG auch materiell zur Sache zu äussern hat(te).</w:t>
      </w:r>
    </w:p>
    <w:p>
      <w:r>
        <w:rPr>
          <w:b/>
        </w:rPr>
        <w:t>E. 3.2</w:t>
      </w:r>
    </w:p>
    <w:p>
      <w:r>
        <w:t>Vorliegend wurde zwar das Asylgesuch noch im Jahre 2006 gestellt. Die angefochtene Verfügung - und im Übrigen auch sämtliche anderen erstinstanzlichen Verfahrensschritte - ergingen jedoch unter Gültigkeit der neuen Fassung des Art. 32 Abs. 2 Bst. a AsylG. Vorliegend ist deshalb die Beschwerde auf der Grundlage von Art. 32 Abs. 2 Bst. a AsylG in der revidierten Fassung zu prüfen, zumal bezüglich der zum Zeitpunkt des Inkrafttretens der erwähnten Gesetzesänderung hängigen Verfahren ohnehin das neue Recht gilt (Abs. 1 Übergangsbestimmungen zur Änderung vom 16. Dezember 2005 des AsylG).</w:t>
      </w:r>
    </w:p>
    <w:p>
      <w:r>
        <w:rPr>
          <w:b/>
        </w:rPr>
        <w:t>E. 4.1</w:t>
      </w:r>
    </w:p>
    <w:p>
      <w:r>
        <w:t>Gemäss der seit 1. Januar 2007 gültigen, revidierten Fassung von Art. 32 Abs. 2 Bst. a AsylG wird auf ein Asylgesuch nicht eingetreten, wenn die asylsuchende Person den Behörden nicht innerhalb von 48 Stunden nach Einreichung des Gesuches Reise- oder Identitätspapiere abgibt. Gemäss Art. 32 Abs. 3 Bstn. a-c AsylG findet diese Norm keine Anwendung, wenn Asylsuchende für die Nichteinreichung von Reise- oder Identitätspapieren entschuldbare Gründe glaubhaft machen können, auf Grund der Anhörung sowie gestützt auf die Art. 3 und 7 AsylG die Flüchtlingseigenschaft festgestellt wird oder sich auf Grund der Anhörung erweist, dass zusätzliche Abklärungen zur Feststellung der Flüchtlingseigenschaft oder eines Wegweisungsvollzugshindernisses nötig sind.</w:t>
      </w:r>
    </w:p>
    <w:p>
      <w:r>
        <w:rPr>
          <w:b/>
        </w:rPr>
        <w:t>E. 4.2</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Vorliegend ist unbestritten, dass der Beschwerdeführer innert der angesetzten Frist von 48 Stunden (und im Übrigen bis dato) weder Reise- noch Identitätspapiere (noch andere Dokumente, die seine Identifizierung erlauben) abgab. Es ist mithin zunächst zu prüfen, ob diesbezüglich "entschuldbare Gründe" vorliegen, wobei dieser in Art. 32 Abs. 3 Bst. a AsylG verwendete Begriff im Sinne der Praxis zum bisherigen Recht zu verstehen ist (vgl. zur Publikation vorgesehenes Urteil BVGE D-688/2007 vom 11. Juli 2007 E. 3.2; EMARK 1999 Nr. 16 E. 5c.aa S. 109 f.). Diesbezüglich kann vollumfänglich auf die betreffenden Erwägungen des BFM gemäss Zusammenfassung unter Buchstabe B (oben) und auf die Detailerwägungen gemäss angefochtener Verfügung verwiesen werden. Diese sind in keiner Weise zu beanstanden und werden durch die Ausführungen in der Beschwerdeschrift nicht in ein anderes Licht gerückt. Die dortigen Erklärungsversuche (insb. fehlende Schulbildung, überstürzte Ausreise) stellen offensichtlich Schutzbehauptungen dar, die sich zudem in der dargestellten Form nicht auf die Akten abstützen lassen. Mit der Vorinstanz ist festzuhalten, dass der Beschwerdeführer hinsichtlich Herkunft, Reiseumstände und Identitätsdokumente nicht nur höchst unglaubhafte Angaben gemacht hat, sondern darüber hinaus eine eigentliche Verheimlichungs- und Verschleierungsstrategie betreibt, wodurch er die ihm obliegende Mitwirkungspflicht nach Art. 8 Abs. 1 AsylG verletzt. Diese Erkenntnis bestätigt sich durch die in der Beschwerde offerierte Beweismassnahme, wonach das BFM für den Beschwerdeführer eine Terminvereinbarung auf der ugandischen Vertretung in der Schweiz organisieren soll, um einen Beweis der geltend gemachten Herkunft und Identität zu erlangen. Im Übrigen haben die betreffenden Ausführungen in der Beschwerde nicht den Zeitpunkt der Gesuchseinreichung und die folgenden 48 Stunden, sondern die nachträgliche Ausweisbeschaffung zum Thema. Demgegenüber geht es bei der 48-Stunden-Frist von Art. 32 Abs. 2 Bst. a AsylG nicht um die Beschaffung neuer Papiere, sondern um die Abgabe der schon existierenden, für die Reise in die Schweiz verwendeten Papiere (vgl. EMARK 1999 Nr. 16 E. 5c.aa S. 109 f.), weshalb an dieser Beurteilung selbst dann nichts ändern würde, wenn nachträglich Reise- oder Identitätspiere eingereicht werden sollten. Das erkannte Betreiben einer Verheimlichungs- und Verschleierungsstrategie bestätigt sich sodann durch die mehrfach unterschiedlichen Angaben des Beschwerdeführers zu seinem eigenen Geburtsdatum (vgl. actum A11 S. 1). Der Beschwerdeführer vermag somit nicht glaubhaft darzulegen, er sei durch nicht selbst zu verantwortende Umstände an der unverzüglichen Einreichung von Reise- oder Identitätspapieren im Sinne von Art. 32 Abs. 2 Bst. a i.V.m. Art. 32 Abs. 3 Bst. a AsylG gehindert worden. Unter diesen Umständen erübrigen sich an dieser Stelle Ausführungen zu dem in einem engen Sinn zu verstehenden Begriff "Reise- oder Identitätspapiere", wie er in der revidierten Bestimmung von Art. 32 Abs. 2 Bst. a AsylG verwendet wird (vgl. dazu das zur Publikation vorgesehene Urteil BVGE D-2279/2007 vom 11. Juli 2007 E. 6).</w:t>
      </w:r>
    </w:p>
    <w:p>
      <w:r>
        <w:rPr>
          <w:b/>
        </w:rPr>
        <w:t>E. 5.2</w:t>
      </w:r>
    </w:p>
    <w:p>
      <w:r>
        <w:t>Nicht nur in Bezug auf die Qualität der abzugebenden Identitätspapiere, sondern auch hinsichtlich der Beweismassanforderungen und des zulässigen Prüfungsumfangs wurde mit der Neuformulierung des Nichteintretensgrundes der Papierlosigkeit eine Verschärfung beabsichtigt. Der Gesetzgeber hat mit der Bestimmung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 Grund einer ebenso summarischen Prüfung feststeht,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das zur Publikation vorgesehene Urteil BVGE D 688/2007 vom 11. Juli 2007 E. 3-5). Die zum Zeitpunkt des Vernehmlassungsverfahrens durch das Bundesverwaltungsgericht aufgeworfene Frage der Kompatibilät des in den vorinstanzlichen Erwägungen materiell festgestellten Nichtbestehens der Flüchtlingseigenschaft mit einem nachfolgend im Dispositiv bloss formell entschiedenen Nichteintreten hat das Bundesverwaltungsgericht somit am 11. Juli 2007 in bejahendem Sinne geklärt. Die in der Vernehmlassung des BFM vom 12. Februar 2007 vertretene Auffassung erweist sich mithin im Ergebnis als gesetzeskonform. Unerheblich ist dabei die reine Quantität der Argumente, die zum summarisch gewonnenen materiellen Befund des Nichtbestehens der Flüchtlingseigenschaft beziehungsweise der fehlenden Notwendigkeit weiterer Abklärungen führt (vgl. Replik des Beschwerdeführers), solange die Erkenntnis als solche (qualitativ) rechtskonform ist. Letztere Frage hat die Vorinstanz in casu zweifellos korrekt beantwortet, wenn sie erkennt, die Verfolgungsvorbringen genügten den Anforderungen gemäss Art. 3 AsylG an die Flüchtlingseigenschaft und jenen von Art. 7 AsylG an die Glaubhaftmachung eines Asyl begründenden Sachverhalts nicht und zusätzliche Abklärungen zur Feststellung der Flüchtlingseigenschaft oder eines Wegweisungsvollzugshindernisses seien nicht erforderlich. Auf die betreffende Argumentationslinie gemäss angefochtener Verfügung (vgl. oben Bst. B sowie Detailerwägungen gemäss angefochtener Verfügung) kann wiederum vollumfänglich verwiesen werden. Diese Erwägungen werden denn auch in der Beschwerde nicht konkret und substanziell beanstandet. Aufgrund der gesamten Akten ist zusammenfassend festzuhalten, dass der Beschwerdeführer die Flüchtlingseigenschaft gemäss Art. 3 AsylG ohne weiteren Abklärungsbedarf offensichtlich nicht erfüllt und - wie sich auch noch aus den nachfolgenden Erwägungen zum Vollzug der Wegweisung ergibt - offensichtlich keine Wegweisungsvollzugshindernisse bestehen.</w:t>
      </w:r>
    </w:p>
    <w:p>
      <w:r>
        <w:rPr>
          <w:b/>
        </w:rPr>
        <w:t>E. 5.3</w:t>
      </w:r>
    </w:p>
    <w:p>
      <w:r>
        <w:t>Untauglich und gar trölerisch ist schliesslich der in der Beschwerde unternommene Versuch, sinngemäss eine Verletzung des rechtlichen Gehörs insofern zu rügen, als das durchgeführte Lingua-Gutachten, welches nicht zum Ergebnis einer anderen als der ugandischen Herkunft gelangt sei, in der Verfügung nicht gewürdigt worden sei: Tatsache ist, dass eine solche Begutachtung - sie erfordert zwingend die Mitwirkung des Probanden - seitens des BFM zwar in Betracht gezogen und gar in Auftrag gegeben worden war, ohne dass sie aber realisiert worden wäre. Ein entsprechendes Aktenstück der Begutachtung befindet sich denn auch weder im Dossier noch erscheint es im Aktenverzeichnis.</w:t>
      </w:r>
    </w:p>
    <w:p>
      <w:r>
        <w:rPr>
          <w:b/>
        </w:rPr>
        <w:t>E. 5.4</w:t>
      </w:r>
    </w:p>
    <w:p>
      <w:r>
        <w:t>Aufgrund der vorstehenden Erwägungen erübrigt es sich, auf die weiteren Ausführungen in der Beschwerde im Detail näher einzugehen, weil sie am Ergebnis nichts ändern können. Zusammenfassend ist festzuhalten, dass im vorliegenden Fall die Voraussetzungen für ein Nichteintreten auf das Asylgesuch in Anwendung von Art. 32 Abs. 2 Bst. a und Abs. 3 AsylG gegeben sind. Die Vorinstanz ist zu Recht auf das Asylgesuch nicht eingetreten.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6.2</w:t>
      </w:r>
    </w:p>
    <w:p>
      <w:r>
        <w:t>Der Beschwerdeführer verfügt weder über eine fremdenpolizeiliche Aufenthaltsbewilligung noch einen Anspruch auf Erteilung einer solchen. Die Wegweisung wurde demnach zu Recht angeordnet (Art. 44 Abs. 1 AsylG; EMARK 2001 Nr. 21).</w:t>
      </w:r>
    </w:p>
    <w:p>
      <w:r>
        <w:rPr>
          <w:b/>
        </w:rPr>
        <w:t>E. 6.3</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weder gelungen ist, eine asylrechtlich erhebliche Gefährdung nachzuweisen oder glaubhaft zu machen noch die Notwendigkeit für entsprechend weitere Abklärungen zu indizieren, kann das in Art. 5 AsylG verankerte Prinzip des flüchtlingsrechtlichen Non-refoulements im vorliegenden Verfahren keine Anwendung finden. Eine Rückkehr des Beschwerdeführers in seinen Heimatstaat- oder Herkunftsstaat ist demnach unter dem Aspekt von Art. 5 AsylG rechtmässig. Sodann ergeben sich weder aus den Aussagen des Beschwerdeführers noch aus den Akten Anhaltspunkte dafür, dass er für den Fall einer Ausschaffung mit beachtlicher Wahrscheinlichkeit einer nach Art. 3 EMRK oder Art. 1 FoK verbotenen Strafe oder Behandlung ausgesetzt und der Vollzug der Wegweisung sowohl im Sinne der asyl- als auch der völkerrechtlichen Bestimmungen unzulässig wäre. Ebenso wenig sind Anhaltspunkte für die Annahme einer Unzumutbarkeit oder Unmöglichkeit des Wegweisungsvollzuges ersichtlich. Es gilt an dieser Stelle mit der Vorinstanz festzuhalten, dass die Zulässigkeit, Zumutbarkeit und Möglichkeit des Vollzugs (Art. 44 Abs. 2 AsylG i.V.m. Art. 14a ANAG) zwar grundsätzlich von Amtes wegen zu prüfen sind, diese Untersuchungspflicht jedoch nach Treu und Glauben ihre Grenzen an der Mitwirkungspflicht der Beschwerde führenden Person findet (Art. 8 AsylG), die auch die Substanziierungslast trägt (Art. 7 AsylG). Aufgrund des Erwogenen ist der Beschwerdeführer die Mitwirkungspflicht hinsichtlich Offenlegung seiner wahren Identität und Herkunft nicht zu erfüllen gewillt. Weitere Erörterungen erübrigen sich daher. Zusammenfassend sind beim gegenwärtigen Stand der Akten keinerlei vollzugshinderliche Umstände unter dem Aspekt der Zulässigkeit, Zumutbarkeit und Möglichkeit des Wegweisungsvollzuges ersichtlich oder einer näheren Abklärung zugänglich. Es obliegt dem Beschwerdeführer, sich bei der zuständigen Vertretung seines Heimatstaates die für eine Rückkehr notwendigen Reisedokumente zu beschaffen (Art. 8 Abs. 4 AsylG).</w:t>
      </w:r>
    </w:p>
    <w:p>
      <w:r>
        <w:rPr>
          <w:b/>
        </w:rPr>
        <w:t>E. 6.4</w:t>
      </w:r>
    </w:p>
    <w:p>
      <w:r>
        <w:t>Insgesamt ist die durch die Vorinstanz verfügte Wegweisung zu bestätigen und die Anordnung der vorläufigen Aufnahme fällt ausser Betracht (Art. 14a Abs. 1 - 4 ANAG).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Der Beschwerdeführer ersucht um unentgeltliche Prozessführung im Sinne von Art. 65 Abs. 1 VwVG. Danach kann die Beschwerdeinstanz eine Partei, die nicht über die erforderlichen Mittel verfügt und deren Begehren nicht zum Vornherein aussichtslos erscheinen, auf Antrag davon befreien, Verfahrenskosten zu bezahlen. Vorliegend ist mangels zureichender gegenteiliger Anhaltspunkte von der Bedürftigkeit des Beschwerdeführers auszugehen. Die Rekursbegehren konnten ferner in Anbetracht des durchgeführten Vernehmlassungsverfahrens nicht als zum Vornherein aussichtslos bezeichnet werden. Das Gesuch um unentgeltliche Prozessführung ist somit gutzuheissen und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